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A56046" w:rsidRDefault="00BF6793" w:rsidP="004D4FBD">
      <w:pPr>
        <w:pStyle w:val="Bezodstpw"/>
      </w:pPr>
      <w:r>
        <w:t>Zał. Nr 1.6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A56046" w:rsidTr="00917F4D">
        <w:tc>
          <w:tcPr>
            <w:tcW w:w="9212" w:type="dxa"/>
          </w:tcPr>
          <w:p w:rsidR="00917F4D" w:rsidRPr="00A56046" w:rsidRDefault="00DB0AF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4755F" w:rsidRDefault="004D25CC">
      <w:pPr>
        <w:rPr>
          <w:rFonts w:ascii="Arial" w:hAnsi="Arial" w:cs="Arial"/>
          <w:sz w:val="16"/>
          <w:szCs w:val="16"/>
        </w:rPr>
      </w:pPr>
      <w:r w:rsidRPr="00A56046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7215B8" w:rsidRPr="00A56046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A56046">
        <w:rPr>
          <w:rFonts w:ascii="Arial" w:hAnsi="Arial" w:cs="Arial"/>
          <w:sz w:val="16"/>
          <w:szCs w:val="16"/>
          <w:highlight w:val="lightGray"/>
        </w:rPr>
        <w:t>w</w:t>
      </w:r>
      <w:r w:rsidR="007215B8" w:rsidRPr="00A56046">
        <w:rPr>
          <w:rFonts w:ascii="Arial" w:hAnsi="Arial" w:cs="Arial"/>
          <w:sz w:val="16"/>
          <w:szCs w:val="16"/>
          <w:highlight w:val="lightGray"/>
        </w:rPr>
        <w:t>ymagane przez Zamawiającego</w:t>
      </w:r>
      <w:r w:rsidRPr="00A56046">
        <w:rPr>
          <w:rFonts w:ascii="Arial" w:hAnsi="Arial" w:cs="Arial"/>
          <w:sz w:val="16"/>
          <w:szCs w:val="16"/>
          <w:highlight w:val="lightGray"/>
        </w:rPr>
        <w:t>!!!</w:t>
      </w:r>
    </w:p>
    <w:p w:rsidR="00AF5C37" w:rsidRPr="00AF5C37" w:rsidRDefault="00AF5C37" w:rsidP="00AF5C37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A56046" w:rsidTr="00E36073">
        <w:tc>
          <w:tcPr>
            <w:tcW w:w="9212" w:type="dxa"/>
            <w:gridSpan w:val="4"/>
            <w:shd w:val="clear" w:color="auto" w:fill="EEECE1" w:themeFill="background2"/>
          </w:tcPr>
          <w:p w:rsidR="00A56046" w:rsidRDefault="00A56046" w:rsidP="00A56046">
            <w:pPr>
              <w:shd w:val="clear" w:color="auto" w:fill="C6D9F1" w:themeFill="text2" w:themeFillTint="3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nr 6:</w:t>
            </w:r>
          </w:p>
          <w:p w:rsidR="00EA214F" w:rsidRPr="00A56046" w:rsidRDefault="004722A3" w:rsidP="00A56046">
            <w:pPr>
              <w:shd w:val="clear" w:color="auto" w:fill="C6D9F1" w:themeFill="text2" w:themeFillTint="33"/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 xml:space="preserve">STYMULATOR NERWÓW OBWODOWYCH </w:t>
            </w:r>
            <w:r w:rsidR="006F58EB" w:rsidRPr="00A5604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64E77" w:rsidRPr="00A5604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6F58EB" w:rsidRPr="00A56046" w:rsidTr="00E36073">
        <w:tc>
          <w:tcPr>
            <w:tcW w:w="9212" w:type="dxa"/>
            <w:gridSpan w:val="4"/>
            <w:shd w:val="clear" w:color="auto" w:fill="EEECE1" w:themeFill="background2"/>
          </w:tcPr>
          <w:p w:rsidR="006F58EB" w:rsidRPr="00A56046" w:rsidRDefault="006F58E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ILOŚĆ: 1 KPL</w:t>
            </w:r>
          </w:p>
        </w:tc>
      </w:tr>
      <w:tr w:rsidR="007215B8" w:rsidRPr="00A56046" w:rsidTr="007215B8">
        <w:tc>
          <w:tcPr>
            <w:tcW w:w="9212" w:type="dxa"/>
            <w:gridSpan w:val="4"/>
            <w:shd w:val="clear" w:color="auto" w:fill="auto"/>
          </w:tcPr>
          <w:p w:rsidR="007215B8" w:rsidRPr="00A56046" w:rsidRDefault="007215B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EA214F" w:rsidRPr="00A56046" w:rsidTr="00EA214F">
        <w:tc>
          <w:tcPr>
            <w:tcW w:w="1384" w:type="dxa"/>
          </w:tcPr>
          <w:p w:rsidR="00EA214F" w:rsidRPr="00A56046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EA214F" w:rsidRPr="00A56046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EA214F" w:rsidRPr="00A56046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EA214F" w:rsidRPr="00A56046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EA214F" w:rsidRPr="00A56046" w:rsidTr="00EA214F">
        <w:tc>
          <w:tcPr>
            <w:tcW w:w="1384" w:type="dxa"/>
          </w:tcPr>
          <w:p w:rsidR="00EA214F" w:rsidRPr="00A56046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EA214F" w:rsidRPr="00A56046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:rsidR="00EA214F" w:rsidRPr="00A56046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:rsidR="00EA214F" w:rsidRPr="00A56046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D25CC" w:rsidRPr="00A56046" w:rsidRDefault="004D25CC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70"/>
        <w:gridCol w:w="712"/>
        <w:gridCol w:w="1132"/>
      </w:tblGrid>
      <w:tr w:rsidR="00764E77" w:rsidRPr="00A56046" w:rsidTr="00802320">
        <w:tc>
          <w:tcPr>
            <w:tcW w:w="675" w:type="dxa"/>
          </w:tcPr>
          <w:p w:rsidR="003008EF" w:rsidRPr="00A56046" w:rsidRDefault="003008EF" w:rsidP="00802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56046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A56046" w:rsidRDefault="003008EF" w:rsidP="00802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70" w:type="dxa"/>
            <w:vAlign w:val="center"/>
          </w:tcPr>
          <w:p w:rsidR="003008EF" w:rsidRPr="00A56046" w:rsidRDefault="003008EF" w:rsidP="00802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712" w:type="dxa"/>
            <w:vAlign w:val="center"/>
          </w:tcPr>
          <w:p w:rsidR="003008EF" w:rsidRPr="00A56046" w:rsidRDefault="003008EF" w:rsidP="00802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A56046" w:rsidRDefault="003008EF" w:rsidP="00802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A56046" w:rsidRDefault="003008EF" w:rsidP="00802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764E77" w:rsidRPr="00A56046" w:rsidTr="00802320">
        <w:tc>
          <w:tcPr>
            <w:tcW w:w="675" w:type="dxa"/>
          </w:tcPr>
          <w:p w:rsidR="00004569" w:rsidRPr="00A56046" w:rsidRDefault="00004569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A56046" w:rsidRDefault="00004569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0" w:type="dxa"/>
            <w:vAlign w:val="center"/>
          </w:tcPr>
          <w:p w:rsidR="00004569" w:rsidRPr="00A56046" w:rsidRDefault="00004569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2" w:type="dxa"/>
            <w:vAlign w:val="center"/>
          </w:tcPr>
          <w:p w:rsidR="00004569" w:rsidRPr="00A56046" w:rsidRDefault="00004569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A56046" w:rsidRDefault="00004569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 xml:space="preserve">STYMULATOR NERWÓW OBWODOWYCH   </w:t>
            </w:r>
          </w:p>
        </w:tc>
        <w:tc>
          <w:tcPr>
            <w:tcW w:w="2414" w:type="dxa"/>
            <w:gridSpan w:val="3"/>
            <w:tcBorders>
              <w:tl2br w:val="single" w:sz="4" w:space="0" w:color="auto"/>
            </w:tcBorders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ergonomiczny kształt obudowy</w:t>
            </w:r>
          </w:p>
        </w:tc>
        <w:tc>
          <w:tcPr>
            <w:tcW w:w="1282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 xml:space="preserve">charakterystyczny duży wyświetlacz </w:t>
            </w:r>
            <w:proofErr w:type="spellStart"/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ciekłokrystaliczny,wyświetlane</w:t>
            </w:r>
            <w:proofErr w:type="spellEnd"/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 xml:space="preserve"> informacje tekstowe w języku polskim, poręczne pokrętło zapadkowe do precyzyjnej i wyczuwalnej regulacji natężenia prądu, zapewniające dokładność ustawień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czytelne wizualne i akustyczne komunikaty, informujące o odchyleniach od ustawień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klawiatura bezpośrednich ustawień: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- amplituda natężenia prądu (</w:t>
            </w:r>
            <w:proofErr w:type="spellStart"/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mA</w:t>
            </w:r>
            <w:proofErr w:type="spellEnd"/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- czas trwania bodźca (ms)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- częstotliwość bodźca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klawiatura menu funkcyjnego pozwala na wprowadzenie zaawansowanych ustawień w poręcznej walizce, wraz z baterią 9V oraz kablami do elektrod. W zestawie znajduje się również opornik do pomiarów zgodności pracy stymulatora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II</w:t>
            </w:r>
          </w:p>
        </w:tc>
        <w:tc>
          <w:tcPr>
            <w:tcW w:w="5387" w:type="dxa"/>
            <w:vAlign w:val="bottom"/>
          </w:tcPr>
          <w:p w:rsidR="00802320" w:rsidRPr="00A56046" w:rsidRDefault="00802320" w:rsidP="0080232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DANE TECHNICZNE </w:t>
            </w:r>
          </w:p>
        </w:tc>
        <w:tc>
          <w:tcPr>
            <w:tcW w:w="2414" w:type="dxa"/>
            <w:gridSpan w:val="3"/>
            <w:tcBorders>
              <w:tl2br w:val="single" w:sz="4" w:space="0" w:color="auto"/>
            </w:tcBorders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802320" w:rsidRPr="00A56046" w:rsidRDefault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 xml:space="preserve">Kontrola baterii na ekranie </w:t>
            </w:r>
          </w:p>
        </w:tc>
        <w:tc>
          <w:tcPr>
            <w:tcW w:w="1282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802320" w:rsidRPr="00A56046" w:rsidRDefault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 xml:space="preserve">Kabel do elektrod dołączony 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02320" w:rsidRPr="00A56046" w:rsidTr="00802320">
        <w:tc>
          <w:tcPr>
            <w:tcW w:w="675" w:type="dxa"/>
          </w:tcPr>
          <w:p w:rsidR="00802320" w:rsidRPr="00A56046" w:rsidRDefault="00802320" w:rsidP="00802320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802320" w:rsidRPr="00A56046" w:rsidRDefault="008023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 xml:space="preserve">Bateria 9 volt, </w:t>
            </w:r>
            <w:proofErr w:type="spellStart"/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 xml:space="preserve"> 6LR-61 lub 6 F 22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02320" w:rsidRPr="00A56046" w:rsidRDefault="00802320" w:rsidP="008023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Szerokość impulsu: 0,05 ms (opcja); 0,1 ms; 0,3ms; 0,5 ms (opcja); 1,00 ms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Częstotliwość impulsu:</w:t>
            </w:r>
            <w:r w:rsidRPr="00A5604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ustawiane 1Hz, 2Hz lub 3Hz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Zakres impuls:</w:t>
            </w:r>
            <w:r w:rsidRPr="00A5604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0,00 - 1,00 </w:t>
            </w:r>
            <w:proofErr w:type="spellStart"/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mA</w:t>
            </w:r>
            <w:proofErr w:type="spellEnd"/>
          </w:p>
        </w:tc>
        <w:tc>
          <w:tcPr>
            <w:tcW w:w="1282" w:type="dxa"/>
            <w:gridSpan w:val="2"/>
            <w:vMerge/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color w:val="000000"/>
                <w:sz w:val="16"/>
                <w:szCs w:val="16"/>
              </w:rPr>
              <w:t>Wraz z urządzeniem dostarczenie 10szt. igieł do znieczuleń w rozmiarze 22Gx50 oraz 10szt. 22Gx80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754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POZOSTAŁE WYMAGANIA: </w:t>
            </w:r>
          </w:p>
        </w:tc>
        <w:tc>
          <w:tcPr>
            <w:tcW w:w="1282" w:type="dxa"/>
            <w:gridSpan w:val="2"/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Produkt fabrycznie nowy, nie demonstracyjny, nie powystawowy. Rok produkcji 2019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 xml:space="preserve">Okres gwarancji: zgodnie z przedłożoną ofertą 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Instrukcja obsługi i użytkowania w języku polskim dostarczona z chwilą oddania do eksploatacji.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 xml:space="preserve">Gwarancja liczona od dnia oddania sprzętu do eksploatacji 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147549" w:rsidRPr="00B40CF8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B40CF8">
              <w:rPr>
                <w:rFonts w:ascii="Arial" w:hAnsi="Arial" w:cs="Arial"/>
                <w:sz w:val="16"/>
                <w:szCs w:val="16"/>
              </w:rPr>
              <w:t>Karta gwarancyjna oraz paszport techniczny dostarczone wraz z urządzeniem.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147549" w:rsidRPr="00B40CF8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B40CF8">
              <w:rPr>
                <w:rFonts w:ascii="Arial" w:hAnsi="Arial" w:cs="Arial"/>
                <w:sz w:val="16"/>
                <w:szCs w:val="16"/>
              </w:rPr>
              <w:t>Oryginalne materiały techniczne producenta, potwierdzające parametry wpisane w tabeli.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Wyrób oznaczony znakiem CE potwierdzony deklaracją Zgodności lub Certyfikatem CE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147549" w:rsidRPr="00A56046" w:rsidRDefault="00BF6793" w:rsidP="00BC389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 reakcji serwisu: do 48 h (przyjazd serwisanta do Zamawiającego od momentu zgłoszenia).  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802320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bottom"/>
          </w:tcPr>
          <w:p w:rsidR="00147549" w:rsidRPr="00A56046" w:rsidRDefault="00147549" w:rsidP="00147549">
            <w:pPr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W przypadku braku możliwości naprawy sprzętu w siedzibie Zamawiającego, oferent gwarantuje wstawienie sprzętu zastępczego.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C76F3E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387" w:type="dxa"/>
          </w:tcPr>
          <w:p w:rsidR="00147549" w:rsidRPr="00A56046" w:rsidRDefault="00147549" w:rsidP="001475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Uruchomienie i szkolenie w siedzibie Zamawiającego. Szkolenie może być przeprowadzone w dniu dostawy lub w innym terminie uzgodnionym z Zamawiającym. Szkolenie rozumiane jest jako instruktaż z podstawowej obsługi i konserwacji sprzętu medycznego.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47549" w:rsidRPr="00A56046" w:rsidTr="00C76F3E">
        <w:tc>
          <w:tcPr>
            <w:tcW w:w="675" w:type="dxa"/>
          </w:tcPr>
          <w:p w:rsidR="00147549" w:rsidRPr="00A56046" w:rsidRDefault="00147549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5387" w:type="dxa"/>
          </w:tcPr>
          <w:p w:rsidR="00147549" w:rsidRDefault="00147549" w:rsidP="001475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5604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Dodatkowo min 1 szkolenie w terminie ustalonym z Zamawiającym, na Jego życzenie.</w:t>
            </w:r>
          </w:p>
          <w:p w:rsidR="00A216E6" w:rsidRDefault="00A216E6" w:rsidP="001475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A216E6" w:rsidRDefault="00A216E6" w:rsidP="001475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A216E6" w:rsidRDefault="00A216E6" w:rsidP="001475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A216E6" w:rsidRPr="00A56046" w:rsidRDefault="00A216E6" w:rsidP="001475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147549" w:rsidRPr="00A56046" w:rsidRDefault="00147549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01D8A" w:rsidRPr="00A56046" w:rsidTr="00802320">
        <w:tc>
          <w:tcPr>
            <w:tcW w:w="675" w:type="dxa"/>
          </w:tcPr>
          <w:p w:rsidR="00201D8A" w:rsidRPr="00A56046" w:rsidRDefault="00201D8A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6046">
              <w:rPr>
                <w:rFonts w:ascii="Arial" w:hAnsi="Arial" w:cs="Arial"/>
                <w:b/>
                <w:sz w:val="16"/>
                <w:szCs w:val="16"/>
              </w:rPr>
              <w:lastRenderedPageBreak/>
              <w:t>12</w:t>
            </w:r>
          </w:p>
        </w:tc>
        <w:tc>
          <w:tcPr>
            <w:tcW w:w="5387" w:type="dxa"/>
            <w:vAlign w:val="bottom"/>
          </w:tcPr>
          <w:p w:rsidR="00201D8A" w:rsidRPr="00A56046" w:rsidRDefault="00201D8A" w:rsidP="0014754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56046">
              <w:rPr>
                <w:rFonts w:ascii="Arial" w:hAnsi="Arial" w:cs="Arial"/>
                <w:bCs/>
                <w:sz w:val="16"/>
                <w:szCs w:val="16"/>
              </w:rPr>
              <w:t>W okresie gwarancyjnym wymaga się dokonywania przeglądów okresowych i części używanych do przeglądów zgodnie z zaleceniem warunków eksploatacji producenta urządzenia bez dodatkowych opłat. Ostatni przegląd nie później niż 1 m-c przed upływem okresu gwarancyjnego.</w:t>
            </w:r>
          </w:p>
        </w:tc>
        <w:tc>
          <w:tcPr>
            <w:tcW w:w="1282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201D8A" w:rsidRPr="00A56046" w:rsidRDefault="00201D8A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201D8A" w:rsidRPr="00A56046" w:rsidRDefault="00201D8A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04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01D8A" w:rsidRPr="00A56046" w:rsidTr="00802320">
        <w:tc>
          <w:tcPr>
            <w:tcW w:w="675" w:type="dxa"/>
          </w:tcPr>
          <w:p w:rsidR="00201D8A" w:rsidRPr="00A56046" w:rsidRDefault="00201D8A" w:rsidP="0014754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5387" w:type="dxa"/>
            <w:vAlign w:val="bottom"/>
          </w:tcPr>
          <w:p w:rsidR="00201D8A" w:rsidRPr="00A56046" w:rsidRDefault="00201D8A" w:rsidP="0014754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01D8A">
              <w:rPr>
                <w:rFonts w:ascii="Arial" w:hAnsi="Arial" w:cs="Arial"/>
                <w:bCs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1282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201D8A" w:rsidRPr="00A56046" w:rsidRDefault="00201D8A" w:rsidP="001475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201D8A" w:rsidRPr="00A56046" w:rsidRDefault="00201D8A" w:rsidP="00147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7"/>
        <w:gridCol w:w="13400"/>
      </w:tblGrid>
      <w:tr w:rsidR="003008EF" w:rsidRPr="00A56046" w:rsidTr="00437BE3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4569" w:rsidRPr="00A56046" w:rsidRDefault="00802320" w:rsidP="00F22EBA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604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 w:type="textWrapping" w:clear="all"/>
            </w: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A56046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604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3008EF" w:rsidRPr="00A56046" w:rsidRDefault="00004569" w:rsidP="00004193">
      <w:pPr>
        <w:shd w:val="clear" w:color="auto" w:fill="EEECE1" w:themeFill="background2"/>
        <w:tabs>
          <w:tab w:val="left" w:pos="3736"/>
        </w:tabs>
        <w:rPr>
          <w:rFonts w:ascii="Arial" w:hAnsi="Arial" w:cs="Arial"/>
          <w:b/>
          <w:sz w:val="16"/>
          <w:szCs w:val="16"/>
        </w:rPr>
      </w:pPr>
      <w:r w:rsidRPr="00A56046">
        <w:rPr>
          <w:rFonts w:ascii="Arial" w:hAnsi="Arial" w:cs="Arial"/>
          <w:b/>
          <w:sz w:val="16"/>
          <w:szCs w:val="16"/>
        </w:rPr>
        <w:t>UWAGA 1:</w:t>
      </w:r>
      <w:r w:rsidR="00004193" w:rsidRPr="00A56046">
        <w:rPr>
          <w:rFonts w:ascii="Arial" w:hAnsi="Arial" w:cs="Arial"/>
          <w:b/>
          <w:sz w:val="16"/>
          <w:szCs w:val="16"/>
        </w:rPr>
        <w:tab/>
      </w:r>
    </w:p>
    <w:p w:rsidR="00004569" w:rsidRPr="00A56046" w:rsidRDefault="00580451" w:rsidP="00004569">
      <w:pPr>
        <w:jc w:val="both"/>
        <w:rPr>
          <w:rFonts w:ascii="Arial" w:hAnsi="Arial" w:cs="Arial"/>
          <w:sz w:val="16"/>
          <w:szCs w:val="16"/>
        </w:rPr>
      </w:pPr>
      <w:r w:rsidRPr="00A56046">
        <w:rPr>
          <w:rFonts w:ascii="Arial" w:hAnsi="Arial" w:cs="Arial"/>
          <w:sz w:val="16"/>
          <w:szCs w:val="16"/>
        </w:rPr>
        <w:t>*</w:t>
      </w:r>
      <w:r w:rsidR="00004569" w:rsidRPr="00A56046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A56046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A56046">
        <w:rPr>
          <w:rFonts w:ascii="Arial" w:hAnsi="Arial" w:cs="Arial"/>
          <w:b/>
          <w:sz w:val="16"/>
          <w:szCs w:val="16"/>
        </w:rPr>
        <w:t>UWAGA 2:</w:t>
      </w:r>
    </w:p>
    <w:p w:rsidR="00004569" w:rsidRPr="00A56046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A56046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3008EF" w:rsidRPr="00A56046" w:rsidRDefault="003008EF">
      <w:pPr>
        <w:rPr>
          <w:rFonts w:ascii="Arial" w:hAnsi="Arial" w:cs="Arial"/>
          <w:sz w:val="16"/>
          <w:szCs w:val="16"/>
        </w:rPr>
      </w:pPr>
    </w:p>
    <w:p w:rsidR="00004569" w:rsidRPr="00A56046" w:rsidRDefault="00004569">
      <w:pPr>
        <w:rPr>
          <w:rFonts w:ascii="Arial" w:hAnsi="Arial" w:cs="Arial"/>
          <w:sz w:val="16"/>
          <w:szCs w:val="16"/>
        </w:rPr>
      </w:pPr>
    </w:p>
    <w:p w:rsidR="00004569" w:rsidRPr="00A56046" w:rsidRDefault="00004569" w:rsidP="00004569">
      <w:pPr>
        <w:spacing w:after="0" w:line="360" w:lineRule="auto"/>
        <w:ind w:right="1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A56046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A56046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A56046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A56046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A56046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A56046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A56046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A56046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A56046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A56046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A56046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A56046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A56046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A56046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A56046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A56046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A56046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A56046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A56046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A56046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A56046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A56046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A56046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A56046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A56046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A56046" w:rsidRDefault="00004569">
      <w:pPr>
        <w:rPr>
          <w:rFonts w:ascii="Arial" w:hAnsi="Arial" w:cs="Arial"/>
          <w:sz w:val="16"/>
          <w:szCs w:val="16"/>
        </w:rPr>
      </w:pPr>
    </w:p>
    <w:p w:rsidR="00004569" w:rsidRPr="00A56046" w:rsidRDefault="00004569">
      <w:pPr>
        <w:rPr>
          <w:rFonts w:ascii="Arial" w:hAnsi="Arial" w:cs="Arial"/>
          <w:sz w:val="16"/>
          <w:szCs w:val="16"/>
        </w:rPr>
      </w:pPr>
    </w:p>
    <w:sectPr w:rsidR="00004569" w:rsidRPr="00A560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93" w:rsidRDefault="00004193" w:rsidP="00004193">
      <w:pPr>
        <w:spacing w:after="0" w:line="240" w:lineRule="auto"/>
      </w:pPr>
      <w:r>
        <w:separator/>
      </w:r>
    </w:p>
  </w:endnote>
  <w:endnote w:type="continuationSeparator" w:id="0">
    <w:p w:rsidR="00004193" w:rsidRDefault="00004193" w:rsidP="0000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970273"/>
      <w:docPartObj>
        <w:docPartGallery w:val="Page Numbers (Bottom of Page)"/>
        <w:docPartUnique/>
      </w:docPartObj>
    </w:sdtPr>
    <w:sdtContent>
      <w:p w:rsidR="00A216E6" w:rsidRDefault="00A216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04193" w:rsidRDefault="000041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93" w:rsidRDefault="00004193" w:rsidP="00004193">
      <w:pPr>
        <w:spacing w:after="0" w:line="240" w:lineRule="auto"/>
      </w:pPr>
      <w:r>
        <w:separator/>
      </w:r>
    </w:p>
  </w:footnote>
  <w:footnote w:type="continuationSeparator" w:id="0">
    <w:p w:rsidR="00004193" w:rsidRDefault="00004193" w:rsidP="00004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193"/>
    <w:rsid w:val="00004569"/>
    <w:rsid w:val="00053B37"/>
    <w:rsid w:val="00072BEB"/>
    <w:rsid w:val="00147549"/>
    <w:rsid w:val="00193291"/>
    <w:rsid w:val="00201D8A"/>
    <w:rsid w:val="002E1973"/>
    <w:rsid w:val="003008EF"/>
    <w:rsid w:val="0034755F"/>
    <w:rsid w:val="00437BE3"/>
    <w:rsid w:val="004722A3"/>
    <w:rsid w:val="00486A9D"/>
    <w:rsid w:val="004C3524"/>
    <w:rsid w:val="004D25CC"/>
    <w:rsid w:val="004D4FBD"/>
    <w:rsid w:val="0050028C"/>
    <w:rsid w:val="00580451"/>
    <w:rsid w:val="006F58EB"/>
    <w:rsid w:val="007215B8"/>
    <w:rsid w:val="00764E77"/>
    <w:rsid w:val="00802320"/>
    <w:rsid w:val="008B1CF4"/>
    <w:rsid w:val="008E03F5"/>
    <w:rsid w:val="00917F4D"/>
    <w:rsid w:val="009F2C38"/>
    <w:rsid w:val="00A216E6"/>
    <w:rsid w:val="00A56046"/>
    <w:rsid w:val="00AF5C37"/>
    <w:rsid w:val="00B40CF8"/>
    <w:rsid w:val="00BC3891"/>
    <w:rsid w:val="00BF6793"/>
    <w:rsid w:val="00D22861"/>
    <w:rsid w:val="00DB0AFC"/>
    <w:rsid w:val="00DB7B29"/>
    <w:rsid w:val="00DF06EE"/>
    <w:rsid w:val="00E36073"/>
    <w:rsid w:val="00EA214F"/>
    <w:rsid w:val="00F22EBA"/>
    <w:rsid w:val="00F76A8F"/>
    <w:rsid w:val="00FD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193"/>
  </w:style>
  <w:style w:type="paragraph" w:styleId="Stopka">
    <w:name w:val="footer"/>
    <w:basedOn w:val="Normalny"/>
    <w:link w:val="Stopka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193"/>
  </w:style>
  <w:style w:type="paragraph" w:styleId="Bezodstpw">
    <w:name w:val="No Spacing"/>
    <w:uiPriority w:val="1"/>
    <w:qFormat/>
    <w:rsid w:val="004D4F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193"/>
  </w:style>
  <w:style w:type="paragraph" w:styleId="Stopka">
    <w:name w:val="footer"/>
    <w:basedOn w:val="Normalny"/>
    <w:link w:val="Stopka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193"/>
  </w:style>
  <w:style w:type="paragraph" w:styleId="Bezodstpw">
    <w:name w:val="No Spacing"/>
    <w:uiPriority w:val="1"/>
    <w:qFormat/>
    <w:rsid w:val="004D4F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29E7F-1684-4DD4-B37B-0AA88D7F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15</cp:revision>
  <cp:lastPrinted>2019-07-29T10:07:00Z</cp:lastPrinted>
  <dcterms:created xsi:type="dcterms:W3CDTF">2019-07-17T08:21:00Z</dcterms:created>
  <dcterms:modified xsi:type="dcterms:W3CDTF">2019-07-29T10:07:00Z</dcterms:modified>
</cp:coreProperties>
</file>