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98" w:rsidRDefault="001F6CD2">
      <w:pPr>
        <w:jc w:val="both"/>
      </w:pPr>
      <w:r>
        <w:rPr>
          <w:b/>
        </w:rPr>
        <w:t>OPIS PRZEDMIOTU ZAMÓWIENIA – CZĘŚĆ I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</w:rPr>
      </w:pPr>
      <w:r>
        <w:rPr>
          <w:b/>
          <w:bCs/>
        </w:rPr>
        <w:t>1. Nazwa Zamówienia</w:t>
      </w:r>
    </w:p>
    <w:p w:rsidR="007B5698" w:rsidRDefault="007B5698">
      <w:pPr>
        <w:jc w:val="both"/>
        <w:rPr>
          <w:i/>
          <w:iCs/>
        </w:rPr>
      </w:pPr>
    </w:p>
    <w:p w:rsidR="007B5698" w:rsidRDefault="001F6CD2">
      <w:pPr>
        <w:jc w:val="both"/>
        <w:rPr>
          <w:b/>
          <w:u w:val="single"/>
        </w:rPr>
      </w:pPr>
      <w:r>
        <w:rPr>
          <w:i/>
          <w:iCs/>
        </w:rPr>
        <w:t>„Wsparcie kształcenia zawodowego w kluczowych dla regionu branżach”</w:t>
      </w:r>
      <w:r>
        <w:rPr>
          <w:b/>
          <w:u w:val="single"/>
        </w:rPr>
        <w:t xml:space="preserve"> 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</w:rPr>
      </w:pPr>
      <w:r>
        <w:rPr>
          <w:b/>
          <w:bCs/>
        </w:rPr>
        <w:t>2. Opis i zakres przedmiotu zamówienia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t xml:space="preserve">Zadanie pn. „Wsparcie kształcenia zawodowego w kluczowych dla regionu branżach” realizowane będzie w ramach Regionalnego Programu Operacyjnego Województwa Opolskiego na lata 2014-2020. Zamówienie obejmuje wykonanie warsztatów zawodowych dla czterech szkół tj. Zespół Szkół Zawodowych nr 1 w Brzegu, Zespołu Szkół Budowlanych w Brzegu, Zespołu Szkół Ekonomicznych w Brzegu oraz Zespołu Szkół Rolniczych Centrum Kształcenia Praktycznego w Grodkowie. 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CZĘŚĆ I – Zespół Szkół Ekonomicznych w Brzegu</w:t>
      </w:r>
    </w:p>
    <w:p w:rsidR="007B5698" w:rsidRDefault="001F6CD2">
      <w:pPr>
        <w:jc w:val="both"/>
      </w:pPr>
      <w:r>
        <w:t xml:space="preserve">Zespół Szkół Ekonomicznych w Brzegu znajduje się przy ul. Jana Pawła II 28 w Brzegu         - działka nr </w:t>
      </w:r>
      <w:proofErr w:type="spellStart"/>
      <w:r>
        <w:t>ewid</w:t>
      </w:r>
      <w:proofErr w:type="spellEnd"/>
      <w:r>
        <w:t>. 555, obręb Centrum. Część I zadania obejmuje modernizację pracowni komputerowej.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t>Pracownia komputerowa znajduje się w Zespole Szkół Ekonomicznych w sali nr 40 - powierzchnia 45,5m</w:t>
      </w:r>
      <w:r>
        <w:rPr>
          <w:vertAlign w:val="superscript"/>
        </w:rPr>
        <w:t>2</w:t>
      </w:r>
      <w:r>
        <w:t xml:space="preserve">. 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t>W zakres robót budowlanych wchodzi:</w:t>
      </w:r>
    </w:p>
    <w:p w:rsidR="007B5698" w:rsidRDefault="001F6CD2">
      <w:pPr>
        <w:jc w:val="both"/>
      </w:pPr>
      <w:r>
        <w:t>- remont posadzki, ułożenie nowej wykładziny,</w:t>
      </w:r>
    </w:p>
    <w:p w:rsidR="007B5698" w:rsidRDefault="001F6CD2">
      <w:pPr>
        <w:jc w:val="both"/>
      </w:pPr>
      <w:r>
        <w:t>- wyrównanie tynków,</w:t>
      </w:r>
    </w:p>
    <w:p w:rsidR="007B5698" w:rsidRDefault="001F6CD2">
      <w:pPr>
        <w:jc w:val="both"/>
      </w:pPr>
      <w:r>
        <w:t>- przemalowanie ścian i sufitu,</w:t>
      </w:r>
    </w:p>
    <w:p w:rsidR="007B5698" w:rsidRDefault="001F6CD2">
      <w:pPr>
        <w:jc w:val="both"/>
      </w:pPr>
      <w:r>
        <w:t>- ułożenie nowych instalacji elektrycznych</w:t>
      </w:r>
    </w:p>
    <w:p w:rsidR="007B5698" w:rsidRDefault="001F6CD2">
      <w:pPr>
        <w:jc w:val="both"/>
      </w:pPr>
      <w:r>
        <w:t>- położenie sieci w pracowni (kable, gniazda, rynny, instalacja),</w:t>
      </w:r>
    </w:p>
    <w:p w:rsidR="007B5698" w:rsidRDefault="001F6CD2">
      <w:pPr>
        <w:jc w:val="both"/>
      </w:pPr>
      <w:r>
        <w:t>- wykonanie odpowiednich prób i pomiarów nowej instalacji,</w:t>
      </w:r>
    </w:p>
    <w:p w:rsidR="007B5698" w:rsidRDefault="001F6CD2">
      <w:pPr>
        <w:jc w:val="both"/>
      </w:pPr>
      <w:r>
        <w:t xml:space="preserve">- wykonanie stalowej konstrukcji do zawieszenia anten </w:t>
      </w:r>
      <w:proofErr w:type="spellStart"/>
      <w:r>
        <w:t>RFiD</w:t>
      </w:r>
      <w:proofErr w:type="spellEnd"/>
      <w:r>
        <w:t>.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rPr>
          <w:rFonts w:cs="Arial"/>
        </w:rPr>
        <w:t>Szczegółowa kolorystyka sali do ustalenia z Użytkownikiem.</w:t>
      </w:r>
    </w:p>
    <w:p w:rsidR="007B5698" w:rsidRDefault="007B5698">
      <w:pPr>
        <w:jc w:val="both"/>
        <w:rPr>
          <w:rFonts w:cs="Arial"/>
        </w:rPr>
      </w:pPr>
    </w:p>
    <w:p w:rsidR="007B5698" w:rsidRDefault="001F6CD2">
      <w:pPr>
        <w:jc w:val="both"/>
        <w:rPr>
          <w:rFonts w:ascii="Verdana" w:hAnsi="Verdana" w:cs="Arial"/>
          <w:sz w:val="22"/>
          <w:szCs w:val="22"/>
        </w:rPr>
      </w:pPr>
      <w:r>
        <w:rPr>
          <w:rFonts w:cs="Arial"/>
        </w:rPr>
        <w:t xml:space="preserve">Osoba do kontaktu z ramienia Użytkownika: Sylwia </w:t>
      </w:r>
      <w:proofErr w:type="spellStart"/>
      <w:r>
        <w:rPr>
          <w:rFonts w:cs="Arial"/>
        </w:rPr>
        <w:t>Rabanda</w:t>
      </w:r>
      <w:proofErr w:type="spellEnd"/>
      <w:r>
        <w:rPr>
          <w:rFonts w:cs="Arial"/>
        </w:rPr>
        <w:t>, tel. 77 416 21 30.</w:t>
      </w:r>
    </w:p>
    <w:p w:rsidR="007B5698" w:rsidRDefault="007B5698">
      <w:pPr>
        <w:jc w:val="both"/>
      </w:pPr>
    </w:p>
    <w:p w:rsidR="007B5698" w:rsidRDefault="001F6CD2">
      <w:pPr>
        <w:jc w:val="both"/>
        <w:rPr>
          <w:b/>
        </w:rPr>
      </w:pPr>
      <w:r>
        <w:rPr>
          <w:b/>
        </w:rPr>
        <w:t>3. Uwagi i informacje dodatkowe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Roboty dla Części I zadania realizowane będą na podstawie dokumentacji technicznej - projekt okablowania sieciowego pn. „Projekt: sala 40 w Zespole Szkół Ekonomicznych w Brzegu” autorstwa Marka </w:t>
      </w:r>
      <w:proofErr w:type="spellStart"/>
      <w:r>
        <w:t>Mieczyńskiego</w:t>
      </w:r>
      <w:proofErr w:type="spellEnd"/>
      <w:r>
        <w:t xml:space="preserve"> </w:t>
      </w:r>
      <w:proofErr w:type="spellStart"/>
      <w:r>
        <w:t>Modernet</w:t>
      </w:r>
      <w:proofErr w:type="spellEnd"/>
      <w:r>
        <w:t xml:space="preserve"> Kompleksowe usługi informatyczne,  oraz specyfikacje techniczne dla robót budowlanych i elektrycznych autorstwa </w:t>
      </w:r>
      <w:proofErr w:type="spellStart"/>
      <w:r>
        <w:t>Raypol-Impex</w:t>
      </w:r>
      <w:proofErr w:type="spellEnd"/>
      <w:r>
        <w:t xml:space="preserve"> Zakład Usług Budowlanych Zdzisław </w:t>
      </w:r>
      <w:proofErr w:type="spellStart"/>
      <w:r>
        <w:t>Rajczuk</w:t>
      </w:r>
      <w:proofErr w:type="spellEnd"/>
      <w:r>
        <w:t>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>Wykonawca ma obowiązek zapoznać się z dokumentacją i wszelkie wątpliwości wyjaśnić na etapie przygotowywania oferty.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Załączone przedmiary robót są jedynie dokumentem pomocniczym i należy je odczytywać w powiązaniu z SIWZ oraz załączoną dokumentacją techniczną. 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Przed złożeniem oferty zaleca się, aby Wykonawca dokonał wizji lokalnej w terenie i uwzględnił roboty, które mogą wystąpić w trakcie realizacji zamówienia, a nie są ujęte w przedłożonej dokumentacji projektowej oraz zaleca się, aby Wykonawca zdobył wszelkie informacje, które mogą być konieczne do przygotowania oferty oraz podpisania umowy, w tym </w:t>
      </w:r>
      <w:proofErr w:type="spellStart"/>
      <w:r>
        <w:t>doszacowanie</w:t>
      </w:r>
      <w:proofErr w:type="spellEnd"/>
      <w:r>
        <w:t xml:space="preserve"> ostatecznego wynagrodzenia ryczałtowego za wykonanie przedmiotu umowy. Koszt wizji lokalnej ponosi wykonawca.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>Wykonawca musi mieć na uwadze fakt, iż budynek na terenie któr</w:t>
      </w:r>
      <w:r w:rsidR="003221B0">
        <w:t>ego</w:t>
      </w:r>
      <w:r>
        <w:t xml:space="preserve"> będzie prowadzona inwestycja jest obiektem użyteczności publicznej i będzie on zobligowany zorganizować roboty budowlane w taki sposób, aby nie zakłócać działalności obiektu i bezpieczeństwa przebywających na terenie osób. Wykonawca uzgodni z Inspektorem Nadzoru oraz z dyrekcją ZSE w Brzegu sposób i godziny prowadzenia prac budowlanych. 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>Zakres robót budowlanych, opisany w punkcie 2., Wykonawca wykona z własnych materiałów. Ponadto ponosi on odpowiedzialność za spełnienie wymagań ilościowych i jakościowych materiałów dostarczonych na teren budowy oraz za ich właściwe składowanie i ulokowanie.</w:t>
      </w:r>
    </w:p>
    <w:p w:rsidR="007D44C2" w:rsidRDefault="007D44C2" w:rsidP="003221B0">
      <w:pPr>
        <w:pStyle w:val="Akapitzlist"/>
        <w:jc w:val="both"/>
      </w:pPr>
    </w:p>
    <w:p w:rsidR="007D44C2" w:rsidRDefault="007D44C2" w:rsidP="003221B0">
      <w:pPr>
        <w:numPr>
          <w:ilvl w:val="0"/>
          <w:numId w:val="2"/>
        </w:numPr>
        <w:jc w:val="both"/>
      </w:pPr>
      <w:r w:rsidRPr="00106BC4">
        <w:t>Wykonawca zobowiązany jest do realizacji umowy zgodnie z zasadami bezpieczeństwa i higieny pracy.</w:t>
      </w:r>
    </w:p>
    <w:p w:rsidR="007B5698" w:rsidRDefault="007B5698" w:rsidP="003221B0">
      <w:pPr>
        <w:jc w:val="both"/>
        <w:rPr>
          <w:color w:val="000000"/>
        </w:rPr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rPr>
          <w:color w:val="000000"/>
        </w:rPr>
        <w:t>Sala komputerowa musi zostać wykonana w zakresie umożliwiającym jej użytkowanie po realizacji zadania.</w:t>
      </w:r>
    </w:p>
    <w:p w:rsidR="007B5698" w:rsidRDefault="007B5698" w:rsidP="003221B0">
      <w:pPr>
        <w:jc w:val="both"/>
        <w:rPr>
          <w:color w:val="000000"/>
        </w:rPr>
      </w:pPr>
    </w:p>
    <w:p w:rsidR="007B5698" w:rsidRDefault="001F6CD2" w:rsidP="003221B0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Wykonawca zobowiązany jest do powołania kierownika budowy posiadającego uprawnienia do kierowania robotami budowlanymi w specjalności konstrukcyjno-budowlanej. </w:t>
      </w:r>
    </w:p>
    <w:p w:rsidR="007B5698" w:rsidRDefault="007B5698"/>
    <w:p w:rsidR="007B5698" w:rsidRDefault="001F6CD2">
      <w:pPr>
        <w:jc w:val="both"/>
        <w:rPr>
          <w:i/>
          <w:color w:val="000000"/>
        </w:rPr>
      </w:pPr>
      <w:r>
        <w:rPr>
          <w:i/>
          <w:color w:val="000000"/>
        </w:rPr>
        <w:t xml:space="preserve">Jeżeli w niniejszej SIWZ, wszelkiej dokumentacji, przedmiarach robót pojawią się ewentualne wskazania znaków towarowych, patentów lub pochodzenia, to określają one minimalny standard jakości materiałów luz urządzeń przyjętych do wyceny. Wykonawca w takim przypadku może zaoferować przedmioty „równoważne”, a obowiązek udowodnienia równoważności, zgodnie z art. 30 ust. 5 ustawy </w:t>
      </w:r>
      <w:proofErr w:type="spellStart"/>
      <w:r>
        <w:rPr>
          <w:i/>
          <w:color w:val="000000"/>
        </w:rPr>
        <w:t>pzp</w:t>
      </w:r>
      <w:proofErr w:type="spellEnd"/>
      <w:r>
        <w:rPr>
          <w:i/>
          <w:color w:val="000000"/>
        </w:rPr>
        <w:t xml:space="preserve">, należy do Wykonawcy. </w:t>
      </w:r>
    </w:p>
    <w:p w:rsidR="007B5698" w:rsidRDefault="007B5698">
      <w:pPr>
        <w:jc w:val="both"/>
      </w:pPr>
    </w:p>
    <w:p w:rsidR="007B5698" w:rsidRDefault="007B5698">
      <w:pPr>
        <w:jc w:val="both"/>
      </w:pPr>
    </w:p>
    <w:p w:rsidR="007B5698" w:rsidRDefault="001F6CD2">
      <w:pPr>
        <w:jc w:val="both"/>
        <w:rPr>
          <w:b/>
        </w:rPr>
      </w:pPr>
      <w:r>
        <w:rPr>
          <w:b/>
        </w:rPr>
        <w:t xml:space="preserve">4. Wykonawca zobowiązany będzie do realizacji przedmiotu zamówienia zgodnie z obowiązującymi przepisami i zasadami wiedzy technicznej, w szczególności zgodnie z: </w:t>
      </w:r>
    </w:p>
    <w:p w:rsidR="007B5698" w:rsidRDefault="001F6CD2">
      <w:pPr>
        <w:numPr>
          <w:ilvl w:val="0"/>
          <w:numId w:val="1"/>
        </w:numPr>
        <w:jc w:val="both"/>
      </w:pPr>
      <w:r>
        <w:t>Ustawą z dnia 7 lipca 1994 r. - Prawo Budowlane (Dz. U. poz. 290 z 2016);</w:t>
      </w:r>
    </w:p>
    <w:p w:rsidR="007B5698" w:rsidRDefault="001F6CD2">
      <w:pPr>
        <w:numPr>
          <w:ilvl w:val="0"/>
          <w:numId w:val="1"/>
        </w:numPr>
        <w:jc w:val="both"/>
      </w:pPr>
      <w:r>
        <w:t xml:space="preserve">Rozporządzeniem Ministra Infrastruktury z dnia 26 czerwca 2002 r. w sprawie dziennika budowy, montażu i rozbiórki, tablicy informacyjnej oraz ogłoszenia zawierającego dane dotyczące bezpieczeństwa pracy i ochrony zdrowia (Dz. U. Nr 108, poz. 953, z </w:t>
      </w:r>
      <w:proofErr w:type="spellStart"/>
      <w:r>
        <w:t>późn</w:t>
      </w:r>
      <w:proofErr w:type="spellEnd"/>
      <w:r>
        <w:t>. zm.)</w:t>
      </w:r>
    </w:p>
    <w:p w:rsidR="007B5698" w:rsidRDefault="001F6CD2">
      <w:pPr>
        <w:numPr>
          <w:ilvl w:val="0"/>
          <w:numId w:val="1"/>
        </w:numPr>
        <w:jc w:val="both"/>
      </w:pPr>
      <w:r>
        <w:t>Rozporządzeniem Ministra Infrastruktury z dnia 6 lutego 2003 r. – w sprawie bezpieczeństwa i higieny pracy podczas wykonywania robót budowlanych (Dz. U. z 2003, nr 47, poz. 401)</w:t>
      </w:r>
    </w:p>
    <w:p w:rsidR="007B5698" w:rsidRDefault="001F6CD2">
      <w:pPr>
        <w:numPr>
          <w:ilvl w:val="0"/>
          <w:numId w:val="1"/>
        </w:numPr>
        <w:jc w:val="both"/>
      </w:pPr>
      <w:r>
        <w:t>Wszelkimi obowiązującymi regulacjami prawnymi odnoszącymi się do przedmiotu zamówienia aktualnymi na dzień wykonania zamówienia.</w:t>
      </w:r>
    </w:p>
    <w:p w:rsidR="007B5698" w:rsidRDefault="007B5698"/>
    <w:sectPr w:rsidR="007B5698" w:rsidSect="007B569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209"/>
    <w:multiLevelType w:val="multilevel"/>
    <w:tmpl w:val="84F8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C5A247F"/>
    <w:multiLevelType w:val="multilevel"/>
    <w:tmpl w:val="C7DE0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4D15F67"/>
    <w:multiLevelType w:val="multilevel"/>
    <w:tmpl w:val="89A868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5698"/>
    <w:rsid w:val="001F6CD2"/>
    <w:rsid w:val="002A69F4"/>
    <w:rsid w:val="003221B0"/>
    <w:rsid w:val="007B5698"/>
    <w:rsid w:val="007D44C2"/>
    <w:rsid w:val="0099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48C"/>
    <w:pPr>
      <w:spacing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agwek"/>
    <w:rsid w:val="007B5698"/>
    <w:pPr>
      <w:outlineLvl w:val="0"/>
    </w:pPr>
  </w:style>
  <w:style w:type="paragraph" w:styleId="Nagwek2">
    <w:name w:val="heading 2"/>
    <w:basedOn w:val="Nagwek"/>
    <w:rsid w:val="007B5698"/>
    <w:pPr>
      <w:outlineLvl w:val="1"/>
    </w:pPr>
  </w:style>
  <w:style w:type="paragraph" w:styleId="Nagwek3">
    <w:name w:val="heading 3"/>
    <w:basedOn w:val="Nagwek"/>
    <w:rsid w:val="007B5698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7B5698"/>
    <w:rPr>
      <w:rFonts w:cs="Courier New"/>
    </w:rPr>
  </w:style>
  <w:style w:type="character" w:customStyle="1" w:styleId="Znakinumeracji">
    <w:name w:val="Znaki numeracji"/>
    <w:qFormat/>
    <w:rsid w:val="007B5698"/>
  </w:style>
  <w:style w:type="character" w:customStyle="1" w:styleId="ListLabel2">
    <w:name w:val="ListLabel 2"/>
    <w:qFormat/>
    <w:rsid w:val="007B5698"/>
    <w:rPr>
      <w:rFonts w:cs="Symbol"/>
    </w:rPr>
  </w:style>
  <w:style w:type="character" w:customStyle="1" w:styleId="ListLabel3">
    <w:name w:val="ListLabel 3"/>
    <w:qFormat/>
    <w:rsid w:val="007B5698"/>
    <w:rPr>
      <w:rFonts w:cs="Courier New"/>
    </w:rPr>
  </w:style>
  <w:style w:type="character" w:customStyle="1" w:styleId="ListLabel4">
    <w:name w:val="ListLabel 4"/>
    <w:qFormat/>
    <w:rsid w:val="007B5698"/>
    <w:rPr>
      <w:rFonts w:cs="Wingdings"/>
    </w:rPr>
  </w:style>
  <w:style w:type="paragraph" w:styleId="Nagwek">
    <w:name w:val="header"/>
    <w:basedOn w:val="Normalny"/>
    <w:next w:val="Tretekstu"/>
    <w:qFormat/>
    <w:rsid w:val="007B569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7B5698"/>
    <w:pPr>
      <w:spacing w:after="140" w:line="288" w:lineRule="auto"/>
    </w:pPr>
  </w:style>
  <w:style w:type="paragraph" w:styleId="Lista">
    <w:name w:val="List"/>
    <w:basedOn w:val="Tretekstu"/>
    <w:rsid w:val="007B5698"/>
    <w:rPr>
      <w:rFonts w:cs="Mangal"/>
    </w:rPr>
  </w:style>
  <w:style w:type="paragraph" w:styleId="Podpis">
    <w:name w:val="Signature"/>
    <w:basedOn w:val="Normalny"/>
    <w:rsid w:val="007B56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B5698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7B5698"/>
  </w:style>
  <w:style w:type="paragraph" w:styleId="Tytu">
    <w:name w:val="Title"/>
    <w:basedOn w:val="Nagwek"/>
    <w:rsid w:val="007B5698"/>
  </w:style>
  <w:style w:type="paragraph" w:styleId="Podtytu">
    <w:name w:val="Subtitle"/>
    <w:basedOn w:val="Nagwek"/>
    <w:rsid w:val="007B5698"/>
  </w:style>
  <w:style w:type="paragraph" w:styleId="Akapitzlist">
    <w:name w:val="List Paragraph"/>
    <w:basedOn w:val="Normalny"/>
    <w:uiPriority w:val="34"/>
    <w:qFormat/>
    <w:rsid w:val="007D4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694</Words>
  <Characters>4169</Characters>
  <Application>Microsoft Office Word</Application>
  <DocSecurity>0</DocSecurity>
  <Lines>34</Lines>
  <Paragraphs>9</Paragraphs>
  <ScaleCrop>false</ScaleCrop>
  <Company>Microsoft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WIR</cp:lastModifiedBy>
  <cp:revision>10</cp:revision>
  <dcterms:created xsi:type="dcterms:W3CDTF">2017-05-10T08:54:00Z</dcterms:created>
  <dcterms:modified xsi:type="dcterms:W3CDTF">2017-06-20T09:34:00Z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