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2"/>
          <w:szCs w:val="22"/>
        </w:rPr>
        <w:t>Szczegółowy Opis Przedmiotu Zamówienia – Część I</w:t>
      </w:r>
    </w:p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tbl>
      <w:tblPr>
        <w:tblW w:w="928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1839"/>
        <w:gridCol w:w="6000"/>
        <w:gridCol w:w="841"/>
      </w:tblGrid>
      <w:tr>
        <w:trPr/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Zestaw komputerowy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 xml:space="preserve">Nazwa 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Główne parametry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Intel i5, LGA  1150, minimalne taktowanie 2,7GHz, 4-rdzeniowy, 4-wątkowy, pojemność pamięci L3: 6 MB, TDP: 65W.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zintegrowana karta graficzna, sieciowa, dźwiękowa, ilość USB 3.0 minimum 1, minimalna ilość USB -5, obsługa pamięci DDR3,  Socket 1150,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pamięć operacyjna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8GB DDR3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dysk SSD minimum 120GB SATAIII, minimum 500/500MBs - odczyt/zapis,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wyjście Audio na froncie - AC97, wyjście USB 3.0  na froncie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napęd DVD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  <w:lang w:val="pt-BR"/>
              </w:rPr>
              <w:t xml:space="preserve">Sata, DVD+/-, min.: DVD-R/+R 22x, DVD-R/+R DL 12x/16x, DVD+RW 8x, DVD-RAM 12x, CD-R 48x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pt-BR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rodzaj zasilacza PC, typ produktu zasilacz ATX, format ATX 2, napięcie wejściowe 230V / 50Hz,</w:t>
              <w:br/>
              <w:t>natężenie prądu na linii +3.3V 30 A, natężenie prądu na linii +5V 32 A, obciążalność linii +3.3V i +5V 239 W, natężenie prądu na linii +12V 18 A, obciążalność linii 12V 264 W,</w:t>
              <w:br/>
              <w:t>maksymalna moc 500 W, typ wtyczki zasilającej MPC (P1) 20+4 pin, wtyczka zasilająca ATX12V (P4) Tak, wtyczka zasilająca PCI-E (6-pin) 1 szt.,</w:t>
              <w:br/>
              <w:t>wtyczka zasilająca Molex (4-pin) 2 szt., wtyczka zasilająca mini-Molex (4-pin) 0 szt., wtyczka zasilająca SATA 3 szt., filtr PFC Tak (pasywny),</w:t>
              <w:br/>
              <w:t>OVP (zabezpieczenie nadnapięciowe) Tak, OCP (zabezpieczenie nadprądowe) Tak, OPP (zabezpieczenie przeciwprzeciążeniowe) Tak,</w:t>
              <w:br/>
              <w:t>OTP (zabezpieczenie przed przegrzaniem) Tak, SCP (zabezpieczenie przeciwzwarciowe) Tak, Rozmiar wentylatora 120 mm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ekran 21,5 cala / 54,6 cm / 16:9, TFT LED, rozdzielczość 1920 x 1080, kontrast statyczny / dynamiczny 700 :1 / 20000000 :1, jasność ekranu 200 cd/m2, czas reakcji matrycy 5 ms, wielkość plamki 0,248 mm, kąt widzenia w pionie /    w poziomie 65 stopni / 90 stopni, ilość wyświetlanych kolorów 16,7 mln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optyczna, 3-przyciskowa mysz optyczna z kółkiem,  usb, przewodowa, kompatybilna z systemami Windows XP/Vista/7/8/8.1/10, rozdzielczość min. 1000 dpi, przeznaczenie: komputery stacjonarne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minimum 104 klawisze, qwerty, USB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Office 2016 standard - gwarancja wieczysta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12.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Windows 10 Home Polish 64bit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13.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drukarka laserowa MFP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format papieru:A4,</w:t>
              <w:br/>
              <w:t>technologia druku: laserowa,</w:t>
              <w:br/>
              <w:t>rozdzielczość druku minimum 1200dpi       (1200x1200),</w:t>
              <w:br/>
              <w:t>prędkość druku pierwszej strony minimum 38 sekund,</w:t>
              <w:br/>
              <w:t>standardowe interfejsy (drukowanie) USB 2.0 (Hi-speed), FastEthernet (10/100 BaseTX),</w:t>
              <w:br/>
              <w:t>drukowanie dwustrone (mechaniczne) - duplex,</w:t>
              <w:br/>
              <w:t>obsługiwane Systemy Operacyjne (wydruk) Windows XP/Vista/7/8/10,</w:t>
              <w:br/>
              <w:t>kopiowanie minimum 600x600dpi,</w:t>
              <w:br/>
              <w:t>funkcjonalności skanera Twain (USB), WIA scan,</w:t>
              <w:br/>
              <w:t>rozdzielczość skanera 600, 400, 300, 200 dpi (256 greyscales per color),</w:t>
              <w:br/>
              <w:t>skanowanie do: jpg, pdf, tiff,</w:t>
              <w:br/>
              <w:t>wyświetlacz LCD drukarki,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14.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komputer przenośny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minimalny ekran: 15,6 cali,</w:t>
              <w:br/>
              <w:t>procesor  Intel core i5 6 generacji,</w:t>
              <w:br/>
              <w:t>minimum 8GB pamięci DDR4,</w:t>
              <w:br/>
              <w:t>dysk twardy minimum 256 GB SSD 500/500 odczyt/zapis,</w:t>
              <w:br/>
              <w:t>wbudowana nagrywarka DVD,</w:t>
              <w:br/>
              <w:t>rozdzielczość ekranu FUllHD,</w:t>
              <w:br/>
              <w:t>karta dźwiękowa, graficzna, sieciowa, wifi możliwa jako zintegrowana,</w:t>
              <w:br/>
              <w:t>system Windows 10,</w:t>
              <w:br/>
              <w:t xml:space="preserve">minimum 1 port USB 3.0, </w:t>
              <w:br/>
              <w:t>minimum wszystkich portów USB - 3,</w:t>
              <w:br/>
              <w:t>klawiatura qwerty z klawiaturą numeryczną,</w:t>
              <w:br/>
              <w:t>touchpad,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tbl>
      <w:tblPr>
        <w:tblW w:w="928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7"/>
        <w:gridCol w:w="2279"/>
        <w:gridCol w:w="6196"/>
        <w:gridCol w:w="65"/>
      </w:tblGrid>
      <w:tr>
        <w:trPr/>
        <w:tc>
          <w:tcPr>
            <w:tcW w:w="92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Środki trwałe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Nazwa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Główne parametry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stoliki komputerowe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2-osobowe, wyposażone w stałą półkę pod klawiaturę, stelaż czarny, płyta olcha, wymiary: 1300mmx670mmx760mm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krzesła do komputerów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siedzisko i oparcie tapicerowane - tapicerka skaj w kolorze bordo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tablica szkolna biała suchościeralna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pojedyncza o wymiarach: 200mmx100mm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projektor multimedialny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rozdzielczość WXGA,</w:t>
              <w:br/>
              <w:t>jasność minimum 3200 lumenów,</w:t>
              <w:br/>
              <w:t>żywotność źródła światła minimum 5000h,</w:t>
              <w:br/>
              <w:t>przyłącza wejście HDMI, wejście VGA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5.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 xml:space="preserve">ekran projekcyjny 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 xml:space="preserve">elektryczny, panorama, wymiary: </w:t>
              <w:br/>
              <w:t xml:space="preserve">240 mmx180 mm 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 xml:space="preserve">kserokopiarka 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proces kopiowania elektrostatyczne kopiowanie laserowe, tandemowe, pośrednie,</w:t>
              <w:br/>
              <w:t>prędkość druku / kopiowania A4 w czerni 30 str./min.</w:t>
              <w:br/>
              <w:t>prędkość druku / kopiowania A4 w kolorze 30 str./min.</w:t>
              <w:br/>
              <w:t>prędkość druku / kopiowania A3 w czerni 15 str./min.</w:t>
              <w:br/>
              <w:t>prędkość druku / kopiowania A3 w kolorze 15 str./min.</w:t>
              <w:br/>
              <w:t>prędkość w dupleksie A4 w czerni 30 str./min.</w:t>
              <w:br/>
              <w:t>prędkość w dupleksie A4 w kolorze 30 str./min.</w:t>
              <w:br/>
              <w:t>czas pierwszej kopii / wydruku w czerni 5.6 sek.</w:t>
              <w:br/>
              <w:t>czas pierwszej kopii / wydruku w kolorze 7.3 sek.</w:t>
              <w:br/>
              <w:t xml:space="preserve">czas nagrzewania (sek.) ok. 20 sek. </w:t>
              <w:br/>
              <w:t>rozdzielczość kopiowania (dpi) minimum 600 x 600,</w:t>
              <w:br/>
              <w:t>obsługiwane formaty papieru drukowania, skanowania, kopiowania A3,A4,A5,</w:t>
              <w:br/>
              <w:t>rozdzielczość drukowania (dpi): 1 800 x 600, 1 200 x 1 200, PCL 6 i PCL 5,</w:t>
              <w:br/>
              <w:t>obsługiwane systemy operacyjne: Windows 7, 8, 10,</w:t>
              <w:br/>
              <w:t>rozdzielczość skanowania (dpi) Min. 150 x 150,</w:t>
              <w:br/>
              <w:t>rozdzielczość drukowania (dpi): 1 800 x 600, 1 200 x 1 200, PCL 6 i PCL 5Tryby skanowania skanowanie do e-mail (Scan-to-Me)Skanowanie do SMB, Skanowanie do FTP, Skanowanie do USB, skanowanie sieciowe TWAIN,</w:t>
              <w:br/>
              <w:t>formaty plików wyskanowanych: pdf, jpg, tiff,</w:t>
              <w:br/>
              <w:t>standardowa pamięć systemu (MB) 2,048,</w:t>
              <w:br/>
              <w:t>standardowy dysk twardy (GB) 250,</w:t>
              <w:br/>
              <w:t>standardowe interfejsy 10-Base-T/100-Base-T/1000-Base-T Ethernet; USB 2.0,</w:t>
              <w:br/>
              <w:t>protokoły sieciowe TCP/IP (IPv4 / IPv6); SMB,  HTTP,</w:t>
              <w:br/>
              <w:t>drukowanie dwustronne    (duplex mechaniczny )</w:t>
            </w:r>
          </w:p>
        </w:tc>
        <w:tc>
          <w:tcPr>
            <w:tcW w:w="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928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"/>
        <w:gridCol w:w="7720"/>
        <w:gridCol w:w="903"/>
      </w:tblGrid>
      <w:tr>
        <w:trPr/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Pomoce dydaktyczne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 xml:space="preserve">Nazwa 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mapy magnetyczne: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administracyjno - drogowe Polski 1:700 000 </w:t>
              <w:br/>
              <w:t>wym. 115cmx100cm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2"/>
                <w:szCs w:val="22"/>
              </w:rPr>
              <w:t>- polityczno – drogowa Europy 1: 5,4 mln</w:t>
            </w:r>
          </w:p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wym. 117cmx91cm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plansze dydaktyczne 70cm x 100cm, obustronnie laminowane oraz brzegi (góra i dół) wykończone aluminiowym obrzeżem: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1) Infrastruktura magazynowa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Struktura procesu cenotwórczego usług transportowych, logistyka w przedsiębiorstwie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3) Struktura przepływów logistycznych, struktura infrastruktury logistycznej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4) Urządzenia magazynowe do składowania, schemat budowy oraz wady dyskwalifikujące z obiegu paletę EURO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5) Urządzenia transportowe i manipulacyjne cz. 1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6) Urządzenia transportowe i manipulacyjne cz. 2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7) Urządzenia transportowe i manipulacyjne cz. 3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8) Urządzenia transportowe i manipulacyjne cz. 4 </w:t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9) Uproszczony schemat drogi życia opakowania</w:t>
            </w:r>
          </w:p>
          <w:p>
            <w:pPr>
              <w:pStyle w:val="Normal"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10) Środki transportu cz. 1</w:t>
            </w:r>
          </w:p>
          <w:p>
            <w:pPr>
              <w:pStyle w:val="Normal"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11) Środki transportu cz. 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model Scania z dźwigiem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4.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model Scania straż pożarna z pompą wodną, światłami i sygnałami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5.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Scania wywrotka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6.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Scania kontener z wózkiem widłowym z paletami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7.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Man solarka z pługiem śnieżnym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8.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ciężarówka Man do przewozu bydła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9.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kontener nadwozie wymienne zwykłe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10.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kontener nadwozie wymienne  z plandeką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kontener nadwozie wymienne do przewozu zwierząt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12.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akcesoria magazynowo -logistyczne (skład jednego zestawu: 2 skrzynie siatkowe, 1 skrzynia  z zamknięciem, 5 palet EURO, 1 podnośnik)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13.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betoniarka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14.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Man z naczepą niskopodwoziową i miniładowarką lub innym środkiem transportu na naczepie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15.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Man wywrotka z koparką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16.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Man wywrotka z ładowarką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17.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model wózek widłowy + palety transportowe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18.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n-US"/>
              </w:rPr>
              <w:t>model Mercedes Benz Sprinter Truck DHL + podnośnik + palety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n-US"/>
              </w:rPr>
              <w:t>1</w:t>
            </w:r>
          </w:p>
        </w:tc>
      </w:tr>
    </w:tbl>
    <w:p>
      <w:pPr>
        <w:pStyle w:val="Normal"/>
        <w:jc w:val="right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Osoba do kontaktu z ramienia Użytkownika: Sylwia Rabanda, tel. 77 416 21 30.</w:t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Verdana" w:hAnsi="Verdana"/>
          <w:i/>
          <w:color w:val="000000"/>
          <w:sz w:val="22"/>
          <w:szCs w:val="22"/>
        </w:rPr>
        <w:t>Jeżeli w niniejszej SIWZ pojawią się ewentualne wskazania znaków towarowych, patentów lub pochodzenia, to określają one minimalny standard jakości materiałów luz urządzeń przyjętych do wyceny. Wykonawca w takim przypadku może zaoferować przedmioty „równoważne”, a obowiązek udowodnienia równoważności, zgodnie z art. 30 ust. 5 ustawy pzp, należy do Wykonawcy.</w:t>
      </w:r>
      <w:r>
        <w:rPr>
          <w:rFonts w:ascii="Verdana" w:hAnsi="Verdana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525808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LibreOffice/5.0.1.2$Windows_x86 LibreOffice_project/81898c9f5c0d43f3473ba111d7b351050be20261</Application>
  <Paragraphs>166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2017-03-20T09:46:00Z</dcterms:created>
  <dc:creator>Rycho Rych</dc:creator>
  <dc:language>pl-PL</dc:language>
  <dcterms:modified xsi:type="dcterms:W3CDTF">2017-06-08T10:21:15Z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