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9" w:rsidRPr="00C676D9" w:rsidRDefault="00C676D9" w:rsidP="00C6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 w:rsidR="00692947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uchwały Zarządu Powiatu Brzeskiego z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4.07.2017 r. </w:t>
      </w: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</w:t>
      </w:r>
      <w:r w:rsidR="00E5757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327/2017</w:t>
      </w:r>
    </w:p>
    <w:p w:rsidR="00C676D9" w:rsidRDefault="00C676D9" w:rsidP="00C6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76D9" w:rsidRDefault="00C676D9" w:rsidP="00C6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76D9" w:rsidRDefault="00C676D9" w:rsidP="00C6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676D9" w:rsidRPr="00C676D9" w:rsidRDefault="00C676D9" w:rsidP="00C6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Brzeg, dnia </w:t>
      </w:r>
      <w:r w:rsidR="00E5757C">
        <w:rPr>
          <w:rFonts w:ascii="Times New Roman" w:eastAsia="Times New Roman" w:hAnsi="Times New Roman" w:cs="Times New Roman"/>
          <w:sz w:val="28"/>
          <w:szCs w:val="20"/>
          <w:lang w:eastAsia="pl-PL"/>
        </w:rPr>
        <w:t>4.07.2017 r.</w:t>
      </w:r>
    </w:p>
    <w:p w:rsidR="00C676D9" w:rsidRPr="00C676D9" w:rsidRDefault="00C676D9" w:rsidP="00C67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G.6840.2. 3.2017    </w:t>
      </w:r>
      <w:bookmarkStart w:id="0" w:name="_GoBack"/>
      <w:bookmarkEnd w:id="0"/>
    </w:p>
    <w:p w:rsidR="00C676D9" w:rsidRPr="00C676D9" w:rsidRDefault="00C676D9" w:rsidP="00C676D9">
      <w:pPr>
        <w:keepNext/>
        <w:spacing w:after="0" w:line="240" w:lineRule="auto"/>
        <w:ind w:right="-12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676D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 Y K A Z   N I E R U CH O M O Ś C I</w:t>
      </w:r>
    </w:p>
    <w:p w:rsidR="00C676D9" w:rsidRPr="00C676D9" w:rsidRDefault="00C676D9" w:rsidP="00C67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C676D9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</w:t>
      </w:r>
    </w:p>
    <w:p w:rsidR="00C676D9" w:rsidRPr="00C676D9" w:rsidRDefault="00C676D9" w:rsidP="00C67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7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 POWIATU BRZESKIEGO  OGŁASZA WYKAZ LOKAL</w:t>
      </w:r>
      <w:r w:rsidR="00F44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C67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UŻYTKOW</w:t>
      </w:r>
      <w:r w:rsidR="00F44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C67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(GARAŻ</w:t>
      </w:r>
      <w:r w:rsidR="00F44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C67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PRZEZNACZON</w:t>
      </w:r>
      <w:r w:rsidR="00F44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C676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SPRZEDAŻY W DRODZE </w:t>
      </w:r>
      <w:r w:rsidR="00692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BEZPRZETARGWEJ NA RZECZ NAJEMCÓW</w:t>
      </w:r>
    </w:p>
    <w:p w:rsidR="009A0774" w:rsidRDefault="009A0774"/>
    <w:p w:rsid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Oznaczenie nieruchomości według księgi wieczystej oraz ewidencji gruntów, powierzchnia nieruchomości:</w:t>
      </w:r>
    </w:p>
    <w:p w:rsidR="00C676D9" w:rsidRPr="00C676D9" w:rsidRDefault="00692947" w:rsidP="00F443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94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 użytkowy (garaż) nr 2 o pow. 19,79 m2, położony w Grodkowie przy ul. Krakowskiej, wraz ze sprzedażą na  własność udziału 0,066 cz. w nieruchomości wspólnej, w tym w gruncie  stanowiącym działkę  Nr  778/28 o pow. 0,0762 ha ,  obręb Grodków, ark. m. 7,   KW – OP1N/00064248/0.</w:t>
      </w:r>
    </w:p>
    <w:p w:rsidR="00C676D9" w:rsidRPr="00C676D9" w:rsidRDefault="00C676D9" w:rsidP="00C676D9">
      <w:pPr>
        <w:pStyle w:val="Akapitzlist"/>
        <w:rPr>
          <w:rFonts w:ascii="Times New Roman" w:hAnsi="Times New Roman" w:cs="Times New Roman"/>
          <w:sz w:val="24"/>
        </w:rPr>
      </w:pPr>
    </w:p>
    <w:p w:rsid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Przeznaczenie nieruchomości i sposób jej zagospodarowania:</w:t>
      </w:r>
    </w:p>
    <w:p w:rsidR="00A52820" w:rsidRPr="00C676D9" w:rsidRDefault="00A52820" w:rsidP="00A52820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ze zmianą miejscowego planu ogólnego zagospodarowania przestrzennego miasta Grodków </w:t>
      </w:r>
      <w:r w:rsidR="00D64925">
        <w:rPr>
          <w:rFonts w:ascii="Times New Roman" w:hAnsi="Times New Roman" w:cs="Times New Roman"/>
          <w:sz w:val="24"/>
        </w:rPr>
        <w:t>i wsi Tarnów Grodkowski zatwierdzona uchwałą Rady Miejskiej w Grodkowie nr XXX/219/98 z dn. 18.02.1998 r. , opublikowaną w Dz. Urz. Woj. Opolskiego  z 18.05.1998 r. nr 13, poz. 64, teren obejmujący działkę nr 778/28 w Grodkowie wchodzi w skład terenu oznaczonego symbolem C17 UO, ZP, US – istniejący, adaptowany – specjalny obiekt szkolno – wychowawczy.</w:t>
      </w:r>
    </w:p>
    <w:p w:rsidR="00C676D9" w:rsidRP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Termin zagospodarowania nieruchomości:</w:t>
      </w:r>
      <w:r>
        <w:rPr>
          <w:rFonts w:ascii="Times New Roman" w:hAnsi="Times New Roman" w:cs="Times New Roman"/>
          <w:sz w:val="24"/>
        </w:rPr>
        <w:t xml:space="preserve"> nie dotyczy.</w:t>
      </w:r>
    </w:p>
    <w:p w:rsid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 xml:space="preserve">Cena </w:t>
      </w:r>
      <w:r w:rsidR="000445B4">
        <w:rPr>
          <w:rFonts w:ascii="Times New Roman" w:hAnsi="Times New Roman" w:cs="Times New Roman"/>
          <w:sz w:val="24"/>
        </w:rPr>
        <w:t xml:space="preserve">i opis </w:t>
      </w:r>
      <w:r w:rsidRPr="00C676D9">
        <w:rPr>
          <w:rFonts w:ascii="Times New Roman" w:hAnsi="Times New Roman" w:cs="Times New Roman"/>
          <w:sz w:val="24"/>
        </w:rPr>
        <w:t>nieruchomości:</w:t>
      </w:r>
    </w:p>
    <w:p w:rsidR="00D64925" w:rsidRDefault="00D64925" w:rsidP="00D64925">
      <w:pPr>
        <w:pStyle w:val="Akapitzlis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798"/>
        <w:gridCol w:w="1701"/>
        <w:gridCol w:w="4961"/>
      </w:tblGrid>
      <w:tr w:rsidR="000445B4" w:rsidTr="000445B4">
        <w:tc>
          <w:tcPr>
            <w:tcW w:w="1798" w:type="dxa"/>
          </w:tcPr>
          <w:p w:rsidR="000445B4" w:rsidRDefault="000445B4" w:rsidP="000445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lokalu użytkowego (garażu)</w:t>
            </w:r>
          </w:p>
        </w:tc>
        <w:tc>
          <w:tcPr>
            <w:tcW w:w="1701" w:type="dxa"/>
          </w:tcPr>
          <w:p w:rsidR="000445B4" w:rsidRDefault="000445B4" w:rsidP="00F443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</w:t>
            </w:r>
            <w:r w:rsidR="00F4435D">
              <w:rPr>
                <w:rFonts w:ascii="Times New Roman" w:hAnsi="Times New Roman" w:cs="Times New Roman"/>
                <w:sz w:val="24"/>
              </w:rPr>
              <w:t>sprzedaży na rzecz najemców</w:t>
            </w:r>
          </w:p>
        </w:tc>
        <w:tc>
          <w:tcPr>
            <w:tcW w:w="4961" w:type="dxa"/>
          </w:tcPr>
          <w:p w:rsidR="000445B4" w:rsidRDefault="000445B4" w:rsidP="000445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 nieruchomości</w:t>
            </w:r>
          </w:p>
        </w:tc>
      </w:tr>
      <w:tr w:rsidR="000445B4" w:rsidTr="000445B4">
        <w:tc>
          <w:tcPr>
            <w:tcW w:w="1798" w:type="dxa"/>
          </w:tcPr>
          <w:p w:rsidR="000445B4" w:rsidRDefault="00F4435D" w:rsidP="000445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0445B4" w:rsidRDefault="00F4435D" w:rsidP="000445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6 000</w:t>
            </w:r>
          </w:p>
        </w:tc>
        <w:tc>
          <w:tcPr>
            <w:tcW w:w="4961" w:type="dxa"/>
          </w:tcPr>
          <w:p w:rsidR="000445B4" w:rsidRDefault="00F4435D" w:rsidP="00E91A04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Środkowy</w:t>
            </w:r>
            <w:r w:rsidR="00E91A04" w:rsidRPr="00E91A04">
              <w:rPr>
                <w:rFonts w:ascii="Times New Roman" w:hAnsi="Times New Roman" w:cs="Times New Roman"/>
                <w:sz w:val="24"/>
              </w:rPr>
              <w:t xml:space="preserve"> boks w zabudowie szeregowej jednorzędowej, wzniesiony w technologii tradycyjnej, tynki zewnętrzne i wewnętrzne cementowo-wapienne, posadzka cementowa, brama garażowa stalowo-drewniana, dwuskrzydłowa. Stropodach drewniany kryty </w:t>
            </w:r>
            <w:r w:rsidR="00E91A04">
              <w:rPr>
                <w:rFonts w:ascii="Times New Roman" w:hAnsi="Times New Roman" w:cs="Times New Roman"/>
                <w:sz w:val="24"/>
              </w:rPr>
              <w:t>blachą falistą, b</w:t>
            </w:r>
            <w:r w:rsidR="00E91A04" w:rsidRPr="00E91A04">
              <w:rPr>
                <w:rFonts w:ascii="Times New Roman" w:hAnsi="Times New Roman" w:cs="Times New Roman"/>
                <w:sz w:val="24"/>
              </w:rPr>
              <w:t>oks dobudowany ok. 19</w:t>
            </w:r>
            <w:r w:rsidR="00E91A04">
              <w:rPr>
                <w:rFonts w:ascii="Times New Roman" w:hAnsi="Times New Roman" w:cs="Times New Roman"/>
                <w:sz w:val="24"/>
              </w:rPr>
              <w:t>90</w:t>
            </w:r>
            <w:r w:rsidR="00E91A04" w:rsidRPr="00E91A04">
              <w:rPr>
                <w:rFonts w:ascii="Times New Roman" w:hAnsi="Times New Roman" w:cs="Times New Roman"/>
                <w:sz w:val="24"/>
              </w:rPr>
              <w:t xml:space="preserve"> r. Funkcjonalność garażu </w:t>
            </w:r>
            <w:r w:rsidR="00E91A04">
              <w:rPr>
                <w:rFonts w:ascii="Times New Roman" w:hAnsi="Times New Roman" w:cs="Times New Roman"/>
                <w:sz w:val="24"/>
              </w:rPr>
              <w:t>poprawna</w:t>
            </w:r>
            <w:r w:rsidR="00E91A04" w:rsidRPr="00E91A04">
              <w:rPr>
                <w:rFonts w:ascii="Times New Roman" w:hAnsi="Times New Roman" w:cs="Times New Roman"/>
                <w:sz w:val="24"/>
              </w:rPr>
              <w:t>. Stan techniczny pogorszony. Popękana posadzka, zawilgocenie od p</w:t>
            </w:r>
            <w:r w:rsidR="00E91A04">
              <w:rPr>
                <w:rFonts w:ascii="Times New Roman" w:hAnsi="Times New Roman" w:cs="Times New Roman"/>
                <w:sz w:val="24"/>
              </w:rPr>
              <w:t>odłoża na ścianach zewnętrznych</w:t>
            </w:r>
            <w:r w:rsidR="00E91A04" w:rsidRPr="00E91A04">
              <w:rPr>
                <w:rFonts w:ascii="Times New Roman" w:hAnsi="Times New Roman" w:cs="Times New Roman"/>
                <w:sz w:val="24"/>
              </w:rPr>
              <w:t>. Stolarka drzwiowa wskazuje oznaki zużycia. Nieczynna instalacja elektryczna</w:t>
            </w:r>
          </w:p>
        </w:tc>
      </w:tr>
    </w:tbl>
    <w:p w:rsidR="00D64925" w:rsidRPr="00C676D9" w:rsidRDefault="00D64925" w:rsidP="00D64925">
      <w:pPr>
        <w:pStyle w:val="Akapitzlist"/>
        <w:rPr>
          <w:rFonts w:ascii="Times New Roman" w:hAnsi="Times New Roman" w:cs="Times New Roman"/>
          <w:sz w:val="24"/>
        </w:rPr>
      </w:pPr>
    </w:p>
    <w:p w:rsidR="00C676D9" w:rsidRP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Wysokość stawek procentowych opłat z tytułu użytkowania wieczystego:</w:t>
      </w:r>
      <w:r>
        <w:rPr>
          <w:rFonts w:ascii="Times New Roman" w:hAnsi="Times New Roman" w:cs="Times New Roman"/>
          <w:sz w:val="24"/>
        </w:rPr>
        <w:t xml:space="preserve"> nie dotyczy.</w:t>
      </w:r>
    </w:p>
    <w:p w:rsidR="00C676D9" w:rsidRP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Wysokość opłat z tytułu użytkowania, najmu lub dzierżawy:</w:t>
      </w:r>
      <w:r>
        <w:rPr>
          <w:rFonts w:ascii="Times New Roman" w:hAnsi="Times New Roman" w:cs="Times New Roman"/>
          <w:sz w:val="24"/>
        </w:rPr>
        <w:t xml:space="preserve"> nie dotyczy.</w:t>
      </w:r>
    </w:p>
    <w:p w:rsidR="00C676D9" w:rsidRP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Terminy wnoszenia opłat i zasady aktualizacji opłat:</w:t>
      </w:r>
      <w:r>
        <w:rPr>
          <w:rFonts w:ascii="Times New Roman" w:hAnsi="Times New Roman" w:cs="Times New Roman"/>
          <w:sz w:val="24"/>
        </w:rPr>
        <w:t xml:space="preserve"> nie dotyczy.</w:t>
      </w:r>
    </w:p>
    <w:p w:rsidR="00C676D9" w:rsidRDefault="00C676D9" w:rsidP="00C676D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676D9">
        <w:rPr>
          <w:rFonts w:ascii="Times New Roman" w:hAnsi="Times New Roman" w:cs="Times New Roman"/>
          <w:sz w:val="24"/>
        </w:rPr>
        <w:t>Informacje o przeznaczeniu do sprzedaży, do oddania w użytkowanie wieczyste, użytkowanie, najem lub dzierżawę:</w:t>
      </w:r>
    </w:p>
    <w:p w:rsidR="00C676D9" w:rsidRPr="00C676D9" w:rsidRDefault="00C676D9" w:rsidP="00C676D9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</w:t>
      </w:r>
      <w:r w:rsidR="00F4435D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</w:t>
      </w:r>
      <w:r w:rsidR="00F4435D">
        <w:rPr>
          <w:rFonts w:ascii="Times New Roman" w:hAnsi="Times New Roman" w:cs="Times New Roman"/>
          <w:sz w:val="24"/>
        </w:rPr>
        <w:t>lokalowa</w:t>
      </w:r>
      <w:r>
        <w:rPr>
          <w:rFonts w:ascii="Times New Roman" w:hAnsi="Times New Roman" w:cs="Times New Roman"/>
          <w:sz w:val="24"/>
        </w:rPr>
        <w:t xml:space="preserve"> </w:t>
      </w:r>
      <w:r w:rsidR="00F4435D">
        <w:rPr>
          <w:rFonts w:ascii="Times New Roman" w:hAnsi="Times New Roman" w:cs="Times New Roman"/>
          <w:sz w:val="24"/>
        </w:rPr>
        <w:t>opisana</w:t>
      </w:r>
      <w:r>
        <w:rPr>
          <w:rFonts w:ascii="Times New Roman" w:hAnsi="Times New Roman" w:cs="Times New Roman"/>
          <w:sz w:val="24"/>
        </w:rPr>
        <w:t xml:space="preserve"> w punkcie I</w:t>
      </w:r>
      <w:r w:rsidR="00F4435D">
        <w:rPr>
          <w:rFonts w:ascii="Times New Roman" w:hAnsi="Times New Roman" w:cs="Times New Roman"/>
          <w:sz w:val="24"/>
        </w:rPr>
        <w:t xml:space="preserve"> przeznaczona jest </w:t>
      </w:r>
      <w:r>
        <w:rPr>
          <w:rFonts w:ascii="Times New Roman" w:hAnsi="Times New Roman" w:cs="Times New Roman"/>
          <w:sz w:val="24"/>
        </w:rPr>
        <w:t xml:space="preserve">do sprzedaży na własność </w:t>
      </w:r>
      <w:r w:rsidR="00F4435D">
        <w:rPr>
          <w:rFonts w:ascii="Times New Roman" w:hAnsi="Times New Roman" w:cs="Times New Roman"/>
          <w:sz w:val="24"/>
        </w:rPr>
        <w:t>w trybie bezprzetargowym na rzecz najemców</w:t>
      </w:r>
      <w:r>
        <w:rPr>
          <w:rFonts w:ascii="Times New Roman" w:hAnsi="Times New Roman" w:cs="Times New Roman"/>
          <w:sz w:val="24"/>
        </w:rPr>
        <w:t>.</w:t>
      </w:r>
    </w:p>
    <w:p w:rsidR="00C676D9" w:rsidRDefault="00C676D9" w:rsidP="00C676D9"/>
    <w:p w:rsidR="00C676D9" w:rsidRPr="00C676D9" w:rsidRDefault="00C676D9" w:rsidP="00C6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nieruchomości wywiesza się na tablicy ogłoszeń  Starostwa Powiatowego w Brzegu na okres 21 dni tj. od dnia </w:t>
      </w:r>
      <w:r w:rsidR="00F4435D">
        <w:rPr>
          <w:rFonts w:ascii="Times New Roman" w:eastAsia="Times New Roman" w:hAnsi="Times New Roman" w:cs="Times New Roman"/>
          <w:sz w:val="24"/>
          <w:szCs w:val="20"/>
          <w:lang w:eastAsia="pl-PL"/>
        </w:rPr>
        <w:t>13.07.2017 r. do dnia 4.08.2017 r..</w:t>
      </w:r>
    </w:p>
    <w:p w:rsidR="00C676D9" w:rsidRPr="00C676D9" w:rsidRDefault="00C676D9" w:rsidP="00C6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Osoby, którym przysługuje pierwszeństwo nabycia przedmiotowych nieruchomości , zgodnie art.34 ust.1 pkt.1 i 2 ustawy o gospodarce nieruchomościami winne złożyć wnioski o nabycie w terminie 6-ciu tygodni licząc od dnia wywieszenia niniejszego wykazu. tj. do dnia </w:t>
      </w:r>
      <w:r w:rsidR="00D169D7">
        <w:rPr>
          <w:rFonts w:ascii="Times New Roman" w:eastAsia="Times New Roman" w:hAnsi="Times New Roman" w:cs="Times New Roman"/>
          <w:sz w:val="24"/>
          <w:szCs w:val="20"/>
          <w:lang w:eastAsia="pl-PL"/>
        </w:rPr>
        <w:t>25.08.2017 r.</w:t>
      </w: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 Po upływie tego terminu powyższe nieruchomości zostaną sprzedane w trybie </w:t>
      </w:r>
      <w:r w:rsidR="00D169D7">
        <w:rPr>
          <w:rFonts w:ascii="Times New Roman" w:eastAsia="Times New Roman" w:hAnsi="Times New Roman" w:cs="Times New Roman"/>
          <w:sz w:val="24"/>
          <w:szCs w:val="20"/>
          <w:lang w:eastAsia="pl-PL"/>
        </w:rPr>
        <w:t>bez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przetargowym.</w:t>
      </w:r>
    </w:p>
    <w:p w:rsidR="009A4960" w:rsidRDefault="00C676D9" w:rsidP="00C6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Informację o wywieszeniu wykazu podaje się do publicznej wiadomości poprzez ogłoszenie w prasie lokalnej</w:t>
      </w:r>
      <w:r w:rsidR="009A496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C676D9" w:rsidRPr="00C676D9" w:rsidRDefault="009A4960" w:rsidP="00C676D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publikuje się </w:t>
      </w:r>
      <w:r w:rsidR="00C676D9"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</w:t>
      </w:r>
      <w:r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13.07.2017 r. do dnia 4.08.2017 r. </w:t>
      </w:r>
      <w:r w:rsidR="00C676D9" w:rsidRP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hyperlink r:id="rId5" w:history="1">
        <w:r w:rsidR="00C676D9" w:rsidRPr="00C14D42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www.brzeg-powiat.pl</w:t>
        </w:r>
      </w:hyperlink>
      <w:r w:rsid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</w:t>
      </w:r>
      <w:r w:rsidR="00C676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Biuletynie Informacji Publicznej Starostwa Powiatow</w:t>
      </w:r>
      <w:r w:rsidR="00A3506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w Brzegu </w:t>
      </w:r>
      <w:hyperlink r:id="rId6" w:history="1">
        <w:r w:rsidR="00A3506D" w:rsidRPr="00A3506D">
          <w:rPr>
            <w:rStyle w:val="Hipercze"/>
            <w:rFonts w:ascii="Times New Roman" w:eastAsia="Times New Roman" w:hAnsi="Times New Roman" w:cs="Times New Roman"/>
            <w:sz w:val="24"/>
            <w:szCs w:val="20"/>
            <w:lang w:eastAsia="pl-PL"/>
          </w:rPr>
          <w:t>http://powiat.brzeski.opolski.sisco.info/</w:t>
        </w:r>
      </w:hyperlink>
    </w:p>
    <w:p w:rsidR="00C676D9" w:rsidRDefault="00C676D9"/>
    <w:sectPr w:rsidR="00C676D9" w:rsidSect="00D2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B28"/>
    <w:multiLevelType w:val="hybridMultilevel"/>
    <w:tmpl w:val="7C58B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019"/>
    <w:multiLevelType w:val="hybridMultilevel"/>
    <w:tmpl w:val="CB1461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6D9"/>
    <w:rsid w:val="000445B4"/>
    <w:rsid w:val="002A06E0"/>
    <w:rsid w:val="00692947"/>
    <w:rsid w:val="009A0774"/>
    <w:rsid w:val="009A4960"/>
    <w:rsid w:val="00A3506D"/>
    <w:rsid w:val="00A52820"/>
    <w:rsid w:val="00C676D9"/>
    <w:rsid w:val="00D169D7"/>
    <w:rsid w:val="00D23232"/>
    <w:rsid w:val="00D64925"/>
    <w:rsid w:val="00E5757C"/>
    <w:rsid w:val="00E91A04"/>
    <w:rsid w:val="00F4435D"/>
    <w:rsid w:val="00FB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/" TargetMode="External"/><Relationship Id="rId5" Type="http://schemas.openxmlformats.org/officeDocument/2006/relationships/hyperlink" Target="http://www.brzeg-powiat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Gosia</cp:lastModifiedBy>
  <cp:revision>2</cp:revision>
  <cp:lastPrinted>2017-07-03T09:53:00Z</cp:lastPrinted>
  <dcterms:created xsi:type="dcterms:W3CDTF">2017-07-11T13:10:00Z</dcterms:created>
  <dcterms:modified xsi:type="dcterms:W3CDTF">2017-07-11T13:10:00Z</dcterms:modified>
</cp:coreProperties>
</file>