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D9" w:rsidRPr="00C676D9" w:rsidRDefault="00C676D9" w:rsidP="00C676D9">
      <w:pPr>
        <w:spacing w:after="0" w:line="240" w:lineRule="auto"/>
        <w:jc w:val="right"/>
        <w:rPr>
          <w:rFonts w:ascii="Times New Roman" w:eastAsia="Times New Roman" w:hAnsi="Times New Roman" w:cs="Times New Roman"/>
          <w:sz w:val="24"/>
          <w:szCs w:val="20"/>
          <w:lang w:eastAsia="pl-PL"/>
        </w:rPr>
      </w:pPr>
      <w:r w:rsidRPr="00C676D9">
        <w:rPr>
          <w:rFonts w:ascii="Times New Roman" w:eastAsia="Times New Roman" w:hAnsi="Times New Roman" w:cs="Times New Roman"/>
          <w:sz w:val="24"/>
          <w:szCs w:val="20"/>
          <w:lang w:eastAsia="pl-PL"/>
        </w:rPr>
        <w:t xml:space="preserve">Załącznik nr 1 do uchwały Zarządu Powiatu Brzeskiego z dnia </w:t>
      </w:r>
      <w:r>
        <w:rPr>
          <w:rFonts w:ascii="Times New Roman" w:eastAsia="Times New Roman" w:hAnsi="Times New Roman" w:cs="Times New Roman"/>
          <w:sz w:val="24"/>
          <w:szCs w:val="20"/>
          <w:lang w:eastAsia="pl-PL"/>
        </w:rPr>
        <w:t xml:space="preserve">4.07.2017 r. </w:t>
      </w:r>
      <w:r w:rsidRPr="00C676D9">
        <w:rPr>
          <w:rFonts w:ascii="Times New Roman" w:eastAsia="Times New Roman" w:hAnsi="Times New Roman" w:cs="Times New Roman"/>
          <w:sz w:val="24"/>
          <w:szCs w:val="20"/>
          <w:lang w:eastAsia="pl-PL"/>
        </w:rPr>
        <w:t xml:space="preserve"> nr</w:t>
      </w:r>
      <w:r w:rsidR="00836B8A">
        <w:rPr>
          <w:rFonts w:ascii="Times New Roman" w:eastAsia="Times New Roman" w:hAnsi="Times New Roman" w:cs="Times New Roman"/>
          <w:sz w:val="24"/>
          <w:szCs w:val="20"/>
          <w:lang w:eastAsia="pl-PL"/>
        </w:rPr>
        <w:t xml:space="preserve"> </w:t>
      </w:r>
      <w:bookmarkStart w:id="0" w:name="_GoBack"/>
      <w:bookmarkEnd w:id="0"/>
      <w:r w:rsidR="00836B8A">
        <w:rPr>
          <w:rFonts w:ascii="Times New Roman" w:eastAsia="Times New Roman" w:hAnsi="Times New Roman" w:cs="Times New Roman"/>
          <w:sz w:val="24"/>
          <w:szCs w:val="20"/>
          <w:lang w:eastAsia="pl-PL"/>
        </w:rPr>
        <w:t>327/2017</w:t>
      </w:r>
    </w:p>
    <w:p w:rsidR="00C676D9" w:rsidRDefault="00C676D9" w:rsidP="00C676D9">
      <w:pPr>
        <w:spacing w:after="0" w:line="240" w:lineRule="auto"/>
        <w:jc w:val="right"/>
        <w:rPr>
          <w:rFonts w:ascii="Times New Roman" w:eastAsia="Times New Roman" w:hAnsi="Times New Roman" w:cs="Times New Roman"/>
          <w:sz w:val="28"/>
          <w:szCs w:val="20"/>
          <w:lang w:eastAsia="pl-PL"/>
        </w:rPr>
      </w:pPr>
    </w:p>
    <w:p w:rsidR="00C676D9" w:rsidRDefault="00C676D9" w:rsidP="00C676D9">
      <w:pPr>
        <w:spacing w:after="0" w:line="240" w:lineRule="auto"/>
        <w:jc w:val="right"/>
        <w:rPr>
          <w:rFonts w:ascii="Times New Roman" w:eastAsia="Times New Roman" w:hAnsi="Times New Roman" w:cs="Times New Roman"/>
          <w:sz w:val="28"/>
          <w:szCs w:val="20"/>
          <w:lang w:eastAsia="pl-PL"/>
        </w:rPr>
      </w:pPr>
    </w:p>
    <w:p w:rsidR="00C676D9" w:rsidRDefault="00C676D9" w:rsidP="00C676D9">
      <w:pPr>
        <w:spacing w:after="0" w:line="240" w:lineRule="auto"/>
        <w:jc w:val="right"/>
        <w:rPr>
          <w:rFonts w:ascii="Times New Roman" w:eastAsia="Times New Roman" w:hAnsi="Times New Roman" w:cs="Times New Roman"/>
          <w:sz w:val="28"/>
          <w:szCs w:val="20"/>
          <w:lang w:eastAsia="pl-PL"/>
        </w:rPr>
      </w:pPr>
    </w:p>
    <w:p w:rsidR="00C676D9" w:rsidRPr="00C676D9" w:rsidRDefault="00C676D9" w:rsidP="00C676D9">
      <w:pPr>
        <w:spacing w:after="0" w:line="240" w:lineRule="auto"/>
        <w:jc w:val="right"/>
        <w:rPr>
          <w:rFonts w:ascii="Times New Roman" w:eastAsia="Times New Roman" w:hAnsi="Times New Roman" w:cs="Times New Roman"/>
          <w:sz w:val="28"/>
          <w:szCs w:val="20"/>
          <w:lang w:eastAsia="pl-PL"/>
        </w:rPr>
      </w:pPr>
      <w:r w:rsidRPr="00C676D9">
        <w:rPr>
          <w:rFonts w:ascii="Times New Roman" w:eastAsia="Times New Roman" w:hAnsi="Times New Roman" w:cs="Times New Roman"/>
          <w:sz w:val="28"/>
          <w:szCs w:val="20"/>
          <w:lang w:eastAsia="pl-PL"/>
        </w:rPr>
        <w:t xml:space="preserve">Brzeg, dnia </w:t>
      </w:r>
      <w:r w:rsidR="00836B8A">
        <w:rPr>
          <w:rFonts w:ascii="Times New Roman" w:eastAsia="Times New Roman" w:hAnsi="Times New Roman" w:cs="Times New Roman"/>
          <w:sz w:val="28"/>
          <w:szCs w:val="20"/>
          <w:lang w:eastAsia="pl-PL"/>
        </w:rPr>
        <w:t>4.07.2017 r.</w:t>
      </w:r>
    </w:p>
    <w:p w:rsidR="00C676D9" w:rsidRPr="00C676D9" w:rsidRDefault="00C676D9" w:rsidP="00C676D9">
      <w:pPr>
        <w:spacing w:after="0" w:line="240" w:lineRule="auto"/>
        <w:rPr>
          <w:rFonts w:ascii="Times New Roman" w:eastAsia="Times New Roman" w:hAnsi="Times New Roman" w:cs="Times New Roman"/>
          <w:sz w:val="28"/>
          <w:szCs w:val="20"/>
          <w:lang w:eastAsia="pl-PL"/>
        </w:rPr>
      </w:pPr>
      <w:r w:rsidRPr="00C676D9">
        <w:rPr>
          <w:rFonts w:ascii="Times New Roman" w:eastAsia="Times New Roman" w:hAnsi="Times New Roman" w:cs="Times New Roman"/>
          <w:sz w:val="28"/>
          <w:szCs w:val="20"/>
          <w:lang w:eastAsia="pl-PL"/>
        </w:rPr>
        <w:t xml:space="preserve">G.6840.2. 3.2017    </w:t>
      </w:r>
    </w:p>
    <w:p w:rsidR="00C676D9" w:rsidRPr="00C676D9" w:rsidRDefault="00C676D9" w:rsidP="00C676D9">
      <w:pPr>
        <w:keepNext/>
        <w:spacing w:after="0" w:line="240" w:lineRule="auto"/>
        <w:ind w:right="-1226"/>
        <w:jc w:val="center"/>
        <w:outlineLvl w:val="2"/>
        <w:rPr>
          <w:rFonts w:ascii="Times New Roman" w:eastAsia="Times New Roman" w:hAnsi="Times New Roman" w:cs="Times New Roman"/>
          <w:b/>
          <w:sz w:val="28"/>
          <w:szCs w:val="24"/>
          <w:lang w:eastAsia="pl-PL"/>
        </w:rPr>
      </w:pPr>
      <w:r w:rsidRPr="00C676D9">
        <w:rPr>
          <w:rFonts w:ascii="Times New Roman" w:eastAsia="Times New Roman" w:hAnsi="Times New Roman" w:cs="Times New Roman"/>
          <w:b/>
          <w:sz w:val="28"/>
          <w:szCs w:val="24"/>
          <w:lang w:eastAsia="pl-PL"/>
        </w:rPr>
        <w:t>W Y K A Z   N I E R U CH O M O Ś C I</w:t>
      </w:r>
    </w:p>
    <w:p w:rsidR="00C676D9" w:rsidRPr="00C676D9" w:rsidRDefault="00C676D9" w:rsidP="00C676D9">
      <w:pPr>
        <w:spacing w:after="0" w:line="240" w:lineRule="auto"/>
        <w:jc w:val="center"/>
        <w:rPr>
          <w:rFonts w:ascii="Times New Roman" w:eastAsia="Times New Roman" w:hAnsi="Times New Roman" w:cs="Times New Roman"/>
          <w:b/>
          <w:sz w:val="28"/>
          <w:szCs w:val="24"/>
          <w:lang w:eastAsia="pl-PL"/>
        </w:rPr>
      </w:pPr>
      <w:r w:rsidRPr="00C676D9">
        <w:rPr>
          <w:rFonts w:ascii="Times New Roman" w:eastAsia="Times New Roman" w:hAnsi="Times New Roman" w:cs="Times New Roman"/>
          <w:b/>
          <w:sz w:val="28"/>
          <w:szCs w:val="24"/>
          <w:lang w:eastAsia="pl-PL"/>
        </w:rPr>
        <w:t xml:space="preserve">                  </w:t>
      </w:r>
    </w:p>
    <w:p w:rsidR="00C676D9" w:rsidRPr="00C676D9" w:rsidRDefault="00C676D9" w:rsidP="00C676D9">
      <w:pPr>
        <w:spacing w:after="0" w:line="240" w:lineRule="auto"/>
        <w:jc w:val="center"/>
        <w:rPr>
          <w:rFonts w:ascii="Times New Roman" w:eastAsia="Times New Roman" w:hAnsi="Times New Roman" w:cs="Times New Roman"/>
          <w:b/>
          <w:sz w:val="24"/>
          <w:szCs w:val="24"/>
          <w:lang w:eastAsia="pl-PL"/>
        </w:rPr>
      </w:pPr>
      <w:r w:rsidRPr="00C676D9">
        <w:rPr>
          <w:rFonts w:ascii="Times New Roman" w:eastAsia="Times New Roman" w:hAnsi="Times New Roman" w:cs="Times New Roman"/>
          <w:b/>
          <w:sz w:val="24"/>
          <w:szCs w:val="24"/>
          <w:lang w:eastAsia="pl-PL"/>
        </w:rPr>
        <w:t>ZARZĄD POWIATU BRZESKIEGO  OGŁASZA WYKAZ LOKALI  UŻYTKOWYCH (GARAŻY) PRZEZNACZONYCH DO SPRZEDAŻY W DRODZE PRZETARGU</w:t>
      </w:r>
    </w:p>
    <w:p w:rsidR="009A0774" w:rsidRDefault="009A0774"/>
    <w:p w:rsid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Oznaczenie nieruchomości według księgi wieczystej oraz ewidencji gruntó</w:t>
      </w:r>
      <w:r w:rsidR="000A711D">
        <w:rPr>
          <w:rFonts w:ascii="Times New Roman" w:hAnsi="Times New Roman" w:cs="Times New Roman"/>
          <w:sz w:val="24"/>
        </w:rPr>
        <w:t>w, powierzchnia nieruchomości</w:t>
      </w:r>
      <w:r w:rsidRPr="00C676D9">
        <w:rPr>
          <w:rFonts w:ascii="Times New Roman" w:hAnsi="Times New Roman" w:cs="Times New Roman"/>
          <w:sz w:val="24"/>
        </w:rPr>
        <w:t>:</w:t>
      </w:r>
    </w:p>
    <w:p w:rsidR="00C676D9" w:rsidRPr="00C676D9" w:rsidRDefault="00C676D9" w:rsidP="00C676D9">
      <w:pPr>
        <w:numPr>
          <w:ilvl w:val="0"/>
          <w:numId w:val="1"/>
        </w:numPr>
        <w:spacing w:after="0" w:line="240" w:lineRule="auto"/>
        <w:jc w:val="both"/>
        <w:rPr>
          <w:rFonts w:ascii="Times New Roman" w:eastAsia="Times New Roman" w:hAnsi="Times New Roman" w:cs="Times New Roman"/>
          <w:sz w:val="24"/>
          <w:szCs w:val="24"/>
          <w:lang w:eastAsia="pl-PL"/>
        </w:rPr>
      </w:pPr>
      <w:r w:rsidRPr="00C676D9">
        <w:rPr>
          <w:rFonts w:ascii="Times New Roman" w:eastAsia="Times New Roman" w:hAnsi="Times New Roman" w:cs="Times New Roman"/>
          <w:sz w:val="24"/>
          <w:szCs w:val="24"/>
          <w:lang w:eastAsia="pl-PL"/>
        </w:rPr>
        <w:t>lokal  użytkowy (garaż) nr 1 o pow. 19,08 m</w:t>
      </w:r>
      <w:r w:rsidRPr="00C676D9">
        <w:rPr>
          <w:rFonts w:ascii="Times New Roman" w:eastAsia="Times New Roman" w:hAnsi="Times New Roman" w:cs="Times New Roman"/>
          <w:sz w:val="24"/>
          <w:szCs w:val="24"/>
          <w:vertAlign w:val="superscript"/>
          <w:lang w:eastAsia="pl-PL"/>
        </w:rPr>
        <w:t>2</w:t>
      </w:r>
      <w:r w:rsidRPr="00C676D9">
        <w:rPr>
          <w:rFonts w:ascii="Times New Roman" w:eastAsia="Times New Roman" w:hAnsi="Times New Roman" w:cs="Times New Roman"/>
          <w:sz w:val="24"/>
          <w:szCs w:val="24"/>
          <w:lang w:eastAsia="pl-PL"/>
        </w:rPr>
        <w:t>, położony w Grodkowie przy ul. Krakowskiej, wraz ze sprzedażą na  własność udziału 0,064 cz. w nieruchomości wspólnej, w tym w gruncie  stanowiącym działkę  Nr  778/28 o pow. 0,0762 ha ,  obręb Grodków, ark. m. 7,   KW – OP1N/00064248/0</w:t>
      </w:r>
      <w:r>
        <w:rPr>
          <w:rFonts w:ascii="Times New Roman" w:eastAsia="Times New Roman" w:hAnsi="Times New Roman" w:cs="Times New Roman"/>
          <w:sz w:val="24"/>
          <w:szCs w:val="24"/>
          <w:lang w:eastAsia="pl-PL"/>
        </w:rPr>
        <w:t>,</w:t>
      </w:r>
    </w:p>
    <w:p w:rsidR="00C676D9" w:rsidRPr="00C676D9" w:rsidRDefault="00C676D9" w:rsidP="00C676D9">
      <w:pPr>
        <w:numPr>
          <w:ilvl w:val="0"/>
          <w:numId w:val="1"/>
        </w:numPr>
        <w:spacing w:after="0" w:line="240" w:lineRule="auto"/>
        <w:jc w:val="both"/>
        <w:rPr>
          <w:rFonts w:ascii="Times New Roman" w:eastAsia="Times New Roman" w:hAnsi="Times New Roman" w:cs="Times New Roman"/>
          <w:sz w:val="24"/>
          <w:szCs w:val="24"/>
          <w:lang w:eastAsia="pl-PL"/>
        </w:rPr>
      </w:pPr>
      <w:r w:rsidRPr="00C676D9">
        <w:rPr>
          <w:rFonts w:ascii="Times New Roman" w:eastAsia="Times New Roman" w:hAnsi="Times New Roman" w:cs="Times New Roman"/>
          <w:sz w:val="24"/>
          <w:szCs w:val="24"/>
          <w:lang w:eastAsia="pl-PL"/>
        </w:rPr>
        <w:t>lokal  użytkowy (garaż) nr 3 o pow. 48,68 m</w:t>
      </w:r>
      <w:r w:rsidRPr="00C676D9">
        <w:rPr>
          <w:rFonts w:ascii="Times New Roman" w:eastAsia="Times New Roman" w:hAnsi="Times New Roman" w:cs="Times New Roman"/>
          <w:sz w:val="24"/>
          <w:szCs w:val="24"/>
          <w:vertAlign w:val="superscript"/>
          <w:lang w:eastAsia="pl-PL"/>
        </w:rPr>
        <w:t>2</w:t>
      </w:r>
      <w:r w:rsidRPr="00C676D9">
        <w:rPr>
          <w:rFonts w:ascii="Times New Roman" w:eastAsia="Times New Roman" w:hAnsi="Times New Roman" w:cs="Times New Roman"/>
          <w:sz w:val="24"/>
          <w:szCs w:val="24"/>
          <w:lang w:eastAsia="pl-PL"/>
        </w:rPr>
        <w:t>, położony w Grodkowie przy ul. Krakowskiej, wraz ze sprzedażą na  własność udziału 0,164 cz. w nieruchomości wspólnej, w tym w gruncie  stanowiącym działkę  Nr  778/28 o pow. 0,0762 ha ,  obręb Grodków, ark. m. 7,   KW – OP1N/00064248/0</w:t>
      </w:r>
      <w:r>
        <w:rPr>
          <w:rFonts w:ascii="Times New Roman" w:eastAsia="Times New Roman" w:hAnsi="Times New Roman" w:cs="Times New Roman"/>
          <w:sz w:val="24"/>
          <w:szCs w:val="24"/>
          <w:lang w:eastAsia="pl-PL"/>
        </w:rPr>
        <w:t>,</w:t>
      </w:r>
    </w:p>
    <w:p w:rsidR="00C676D9" w:rsidRPr="00C676D9" w:rsidRDefault="00C676D9" w:rsidP="00C676D9">
      <w:pPr>
        <w:numPr>
          <w:ilvl w:val="0"/>
          <w:numId w:val="1"/>
        </w:numPr>
        <w:spacing w:after="0" w:line="240" w:lineRule="auto"/>
        <w:jc w:val="both"/>
        <w:rPr>
          <w:rFonts w:ascii="Times New Roman" w:eastAsia="Times New Roman" w:hAnsi="Times New Roman" w:cs="Times New Roman"/>
          <w:sz w:val="24"/>
          <w:szCs w:val="24"/>
          <w:lang w:eastAsia="pl-PL"/>
        </w:rPr>
      </w:pPr>
      <w:r w:rsidRPr="00C676D9">
        <w:rPr>
          <w:rFonts w:ascii="Times New Roman" w:eastAsia="Times New Roman" w:hAnsi="Times New Roman" w:cs="Times New Roman"/>
          <w:sz w:val="24"/>
          <w:szCs w:val="24"/>
          <w:lang w:eastAsia="pl-PL"/>
        </w:rPr>
        <w:t>lokal  użytkowy (garaż) nr 4 o pow. 17,11 m</w:t>
      </w:r>
      <w:r w:rsidRPr="00C676D9">
        <w:rPr>
          <w:rFonts w:ascii="Times New Roman" w:eastAsia="Times New Roman" w:hAnsi="Times New Roman" w:cs="Times New Roman"/>
          <w:sz w:val="24"/>
          <w:szCs w:val="24"/>
          <w:vertAlign w:val="superscript"/>
          <w:lang w:eastAsia="pl-PL"/>
        </w:rPr>
        <w:t>2</w:t>
      </w:r>
      <w:r w:rsidRPr="00C676D9">
        <w:rPr>
          <w:rFonts w:ascii="Times New Roman" w:eastAsia="Times New Roman" w:hAnsi="Times New Roman" w:cs="Times New Roman"/>
          <w:sz w:val="24"/>
          <w:szCs w:val="24"/>
          <w:lang w:eastAsia="pl-PL"/>
        </w:rPr>
        <w:t>, położony w Grodkowie przy ul. Krakowskiej, wraz ze sprzedażą na  własność udziału 0,057 cz. w nieruchomości wspólnej, w tym w gruncie  stanowiącym działkę  Nr  778/28 o pow. 0,0762 ha ,  obręb Grodków, ark. m. 7,   KW – OP1N/00064248/0</w:t>
      </w:r>
      <w:r>
        <w:rPr>
          <w:rFonts w:ascii="Times New Roman" w:eastAsia="Times New Roman" w:hAnsi="Times New Roman" w:cs="Times New Roman"/>
          <w:sz w:val="24"/>
          <w:szCs w:val="24"/>
          <w:lang w:eastAsia="pl-PL"/>
        </w:rPr>
        <w:t>,</w:t>
      </w:r>
    </w:p>
    <w:p w:rsidR="00C676D9" w:rsidRPr="00C676D9" w:rsidRDefault="00C676D9" w:rsidP="00C676D9">
      <w:pPr>
        <w:numPr>
          <w:ilvl w:val="0"/>
          <w:numId w:val="1"/>
        </w:numPr>
        <w:spacing w:after="0" w:line="240" w:lineRule="auto"/>
        <w:jc w:val="both"/>
        <w:rPr>
          <w:rFonts w:ascii="Times New Roman" w:eastAsia="Times New Roman" w:hAnsi="Times New Roman" w:cs="Times New Roman"/>
          <w:sz w:val="24"/>
          <w:szCs w:val="24"/>
          <w:lang w:eastAsia="pl-PL"/>
        </w:rPr>
      </w:pPr>
      <w:r w:rsidRPr="00C676D9">
        <w:rPr>
          <w:rFonts w:ascii="Times New Roman" w:eastAsia="Times New Roman" w:hAnsi="Times New Roman" w:cs="Times New Roman"/>
          <w:sz w:val="24"/>
          <w:szCs w:val="24"/>
          <w:lang w:eastAsia="pl-PL"/>
        </w:rPr>
        <w:t>lokal  użytkowy (garaż) nr 5 o pow. 59,50 m</w:t>
      </w:r>
      <w:r w:rsidRPr="00C676D9">
        <w:rPr>
          <w:rFonts w:ascii="Times New Roman" w:eastAsia="Times New Roman" w:hAnsi="Times New Roman" w:cs="Times New Roman"/>
          <w:sz w:val="24"/>
          <w:szCs w:val="24"/>
          <w:vertAlign w:val="superscript"/>
          <w:lang w:eastAsia="pl-PL"/>
        </w:rPr>
        <w:t>2</w:t>
      </w:r>
      <w:r w:rsidRPr="00C676D9">
        <w:rPr>
          <w:rFonts w:ascii="Times New Roman" w:eastAsia="Times New Roman" w:hAnsi="Times New Roman" w:cs="Times New Roman"/>
          <w:sz w:val="24"/>
          <w:szCs w:val="24"/>
          <w:lang w:eastAsia="pl-PL"/>
        </w:rPr>
        <w:t>, położony w Grodkowie przy ul. Krakowskiej, wraz ze sprzedażą na  własność udziału 0,200 cz. w nieruchomości wspólnej, w tym w gruncie  stanowiącym działkę  Nr  778/28 o pow. 0,0762 ha ,  obręb Grodków, ark. m. 7,   KW – OP1N/00064248/0</w:t>
      </w:r>
      <w:r>
        <w:rPr>
          <w:rFonts w:ascii="Times New Roman" w:eastAsia="Times New Roman" w:hAnsi="Times New Roman" w:cs="Times New Roman"/>
          <w:sz w:val="24"/>
          <w:szCs w:val="24"/>
          <w:lang w:eastAsia="pl-PL"/>
        </w:rPr>
        <w:t>,</w:t>
      </w:r>
    </w:p>
    <w:p w:rsidR="00C676D9" w:rsidRPr="00C676D9" w:rsidRDefault="00C676D9" w:rsidP="00C676D9">
      <w:pPr>
        <w:numPr>
          <w:ilvl w:val="0"/>
          <w:numId w:val="1"/>
        </w:numPr>
        <w:spacing w:after="0" w:line="240" w:lineRule="auto"/>
        <w:jc w:val="both"/>
        <w:rPr>
          <w:rFonts w:ascii="Times New Roman" w:eastAsia="Times New Roman" w:hAnsi="Times New Roman" w:cs="Times New Roman"/>
          <w:sz w:val="24"/>
          <w:szCs w:val="24"/>
          <w:lang w:eastAsia="pl-PL"/>
        </w:rPr>
      </w:pPr>
      <w:r w:rsidRPr="00C676D9">
        <w:rPr>
          <w:rFonts w:ascii="Times New Roman" w:eastAsia="Times New Roman" w:hAnsi="Times New Roman" w:cs="Times New Roman"/>
          <w:sz w:val="24"/>
          <w:szCs w:val="24"/>
          <w:lang w:eastAsia="pl-PL"/>
        </w:rPr>
        <w:t>lokal  użytkowy (garaż) nr 6 o pow. 41,03 m</w:t>
      </w:r>
      <w:r w:rsidRPr="00C676D9">
        <w:rPr>
          <w:rFonts w:ascii="Times New Roman" w:eastAsia="Times New Roman" w:hAnsi="Times New Roman" w:cs="Times New Roman"/>
          <w:sz w:val="24"/>
          <w:szCs w:val="24"/>
          <w:vertAlign w:val="superscript"/>
          <w:lang w:eastAsia="pl-PL"/>
        </w:rPr>
        <w:t>2</w:t>
      </w:r>
      <w:r w:rsidRPr="00C676D9">
        <w:rPr>
          <w:rFonts w:ascii="Times New Roman" w:eastAsia="Times New Roman" w:hAnsi="Times New Roman" w:cs="Times New Roman"/>
          <w:sz w:val="24"/>
          <w:szCs w:val="24"/>
          <w:lang w:eastAsia="pl-PL"/>
        </w:rPr>
        <w:t>, położony w Grodkowie przy ul. Krakowskiej, wraz ze sprzedażą na  własność udziału 0,138 cz. w nieruchomości wspólnej, w tym w gruncie  stanowiącym działkę  Nr  778/28 o pow. 0,0762 ha ,  obręb Grodków, ark. m. 7,   KW – OP1N/00064248/0</w:t>
      </w:r>
      <w:r>
        <w:rPr>
          <w:rFonts w:ascii="Times New Roman" w:eastAsia="Times New Roman" w:hAnsi="Times New Roman" w:cs="Times New Roman"/>
          <w:sz w:val="24"/>
          <w:szCs w:val="24"/>
          <w:lang w:eastAsia="pl-PL"/>
        </w:rPr>
        <w:t>,</w:t>
      </w:r>
    </w:p>
    <w:p w:rsidR="00C676D9" w:rsidRPr="00C676D9" w:rsidRDefault="00C676D9" w:rsidP="00C676D9">
      <w:pPr>
        <w:numPr>
          <w:ilvl w:val="0"/>
          <w:numId w:val="1"/>
        </w:numPr>
        <w:spacing w:after="0" w:line="240" w:lineRule="auto"/>
        <w:jc w:val="both"/>
        <w:rPr>
          <w:rFonts w:ascii="Times New Roman" w:eastAsia="Times New Roman" w:hAnsi="Times New Roman" w:cs="Times New Roman"/>
          <w:sz w:val="24"/>
          <w:szCs w:val="24"/>
          <w:lang w:eastAsia="pl-PL"/>
        </w:rPr>
      </w:pPr>
      <w:r w:rsidRPr="00C676D9">
        <w:rPr>
          <w:rFonts w:ascii="Times New Roman" w:eastAsia="Times New Roman" w:hAnsi="Times New Roman" w:cs="Times New Roman"/>
          <w:sz w:val="24"/>
          <w:szCs w:val="24"/>
          <w:lang w:eastAsia="pl-PL"/>
        </w:rPr>
        <w:t>lokal  użytkowy (garaż) nr 7 o pow. 57,94 m</w:t>
      </w:r>
      <w:r w:rsidRPr="00C676D9">
        <w:rPr>
          <w:rFonts w:ascii="Times New Roman" w:eastAsia="Times New Roman" w:hAnsi="Times New Roman" w:cs="Times New Roman"/>
          <w:sz w:val="24"/>
          <w:szCs w:val="24"/>
          <w:vertAlign w:val="superscript"/>
          <w:lang w:eastAsia="pl-PL"/>
        </w:rPr>
        <w:t>2</w:t>
      </w:r>
      <w:r w:rsidRPr="00C676D9">
        <w:rPr>
          <w:rFonts w:ascii="Times New Roman" w:eastAsia="Times New Roman" w:hAnsi="Times New Roman" w:cs="Times New Roman"/>
          <w:sz w:val="24"/>
          <w:szCs w:val="24"/>
          <w:lang w:eastAsia="pl-PL"/>
        </w:rPr>
        <w:t>, położony w Grodkowie przy ul. Krakowskiej, wraz ze sprzedażą na  własność udziału 0,195 cz. w nieruchomości wspólnej, w tym w gruncie  stanowiącym działkę  Nr  778/28 o pow. 0,0762 ha ,  obręb Grodków, ark. m. 7,   KW – OP1N/00064248/0</w:t>
      </w:r>
      <w:r>
        <w:rPr>
          <w:rFonts w:ascii="Times New Roman" w:eastAsia="Times New Roman" w:hAnsi="Times New Roman" w:cs="Times New Roman"/>
          <w:sz w:val="24"/>
          <w:szCs w:val="24"/>
          <w:lang w:eastAsia="pl-PL"/>
        </w:rPr>
        <w:t>,</w:t>
      </w:r>
    </w:p>
    <w:p w:rsidR="00C676D9" w:rsidRPr="00C676D9" w:rsidRDefault="00C676D9" w:rsidP="00C676D9">
      <w:pPr>
        <w:numPr>
          <w:ilvl w:val="0"/>
          <w:numId w:val="1"/>
        </w:numPr>
        <w:spacing w:after="0" w:line="240" w:lineRule="auto"/>
        <w:jc w:val="both"/>
        <w:rPr>
          <w:rFonts w:ascii="Times New Roman" w:eastAsia="Times New Roman" w:hAnsi="Times New Roman" w:cs="Times New Roman"/>
          <w:sz w:val="24"/>
          <w:szCs w:val="24"/>
          <w:lang w:eastAsia="pl-PL"/>
        </w:rPr>
      </w:pPr>
      <w:r w:rsidRPr="00C676D9">
        <w:rPr>
          <w:rFonts w:ascii="Times New Roman" w:eastAsia="Times New Roman" w:hAnsi="Times New Roman" w:cs="Times New Roman"/>
          <w:sz w:val="24"/>
          <w:szCs w:val="24"/>
          <w:lang w:eastAsia="pl-PL"/>
        </w:rPr>
        <w:t>lokal  użytkowy (garaż) nr 8 o pow. 34,68 m</w:t>
      </w:r>
      <w:r w:rsidRPr="00C676D9">
        <w:rPr>
          <w:rFonts w:ascii="Times New Roman" w:eastAsia="Times New Roman" w:hAnsi="Times New Roman" w:cs="Times New Roman"/>
          <w:sz w:val="24"/>
          <w:szCs w:val="24"/>
          <w:vertAlign w:val="superscript"/>
          <w:lang w:eastAsia="pl-PL"/>
        </w:rPr>
        <w:t>2</w:t>
      </w:r>
      <w:r w:rsidRPr="00C676D9">
        <w:rPr>
          <w:rFonts w:ascii="Times New Roman" w:eastAsia="Times New Roman" w:hAnsi="Times New Roman" w:cs="Times New Roman"/>
          <w:sz w:val="24"/>
          <w:szCs w:val="24"/>
          <w:lang w:eastAsia="pl-PL"/>
        </w:rPr>
        <w:t>, położony w Grodkowie przy ul. Krakowskiej, wraz ze sprzedażą na  własność udziału 0,116 cz. w nieruchomości wspólnej, w tym w gruncie  stanowiącym działkę  Nr  778/28 o pow. 0,0762 ha ,  obręb Grodków, ark. m. 7,   KW – OP1N/00064248/0</w:t>
      </w:r>
      <w:r>
        <w:rPr>
          <w:rFonts w:ascii="Times New Roman" w:eastAsia="Times New Roman" w:hAnsi="Times New Roman" w:cs="Times New Roman"/>
          <w:sz w:val="24"/>
          <w:szCs w:val="24"/>
          <w:lang w:eastAsia="pl-PL"/>
        </w:rPr>
        <w:t>.</w:t>
      </w:r>
    </w:p>
    <w:p w:rsidR="00C676D9" w:rsidRPr="00C676D9" w:rsidRDefault="00C676D9" w:rsidP="00C676D9">
      <w:pPr>
        <w:pStyle w:val="Akapitzlist"/>
        <w:rPr>
          <w:rFonts w:ascii="Times New Roman" w:hAnsi="Times New Roman" w:cs="Times New Roman"/>
          <w:sz w:val="24"/>
        </w:rPr>
      </w:pPr>
    </w:p>
    <w:p w:rsid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Przeznaczenie nieruchomości i sposób jej zagospodarowania:</w:t>
      </w:r>
    </w:p>
    <w:p w:rsidR="000A711D" w:rsidRPr="00C676D9" w:rsidRDefault="000A711D" w:rsidP="000A711D">
      <w:pPr>
        <w:pStyle w:val="Akapitzlist"/>
        <w:rPr>
          <w:rFonts w:ascii="Times New Roman" w:hAnsi="Times New Roman" w:cs="Times New Roman"/>
          <w:sz w:val="24"/>
        </w:rPr>
      </w:pPr>
      <w:r w:rsidRPr="000A711D">
        <w:rPr>
          <w:rFonts w:ascii="Times New Roman" w:hAnsi="Times New Roman" w:cs="Times New Roman"/>
          <w:sz w:val="24"/>
        </w:rPr>
        <w:t xml:space="preserve">Zgodnie ze zmianą miejscowego planu ogólnego zagospodarowania przestrzennego miasta Grodków i wsi Tarnów Grodkowski zatwierdzona uchwałą Rady Miejskiej w Grodkowie nr XXX/219/98 z dn. 18.02.1998 r. , opublikowaną w Dz. Urz. Woj. </w:t>
      </w:r>
      <w:r w:rsidRPr="000A711D">
        <w:rPr>
          <w:rFonts w:ascii="Times New Roman" w:hAnsi="Times New Roman" w:cs="Times New Roman"/>
          <w:sz w:val="24"/>
        </w:rPr>
        <w:lastRenderedPageBreak/>
        <w:t>Opolskiego  z 18.05.1998 r. nr 13, poz. 64, teren obejmujący działkę nr 778/28 w Grodkowie wchodzi w skład terenu oznaczonego symbolem C17 UO, ZP, US – istniejący, adaptowany – specjalny obiekt szkolno – wychowawczy.</w:t>
      </w:r>
    </w:p>
    <w:p w:rsidR="00C676D9" w:rsidRP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Termin zagospodarowania nieruchomości:</w:t>
      </w:r>
      <w:r>
        <w:rPr>
          <w:rFonts w:ascii="Times New Roman" w:hAnsi="Times New Roman" w:cs="Times New Roman"/>
          <w:sz w:val="24"/>
        </w:rPr>
        <w:t xml:space="preserve"> nie dotyczy.</w:t>
      </w:r>
    </w:p>
    <w:p w:rsid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 xml:space="preserve">Cena </w:t>
      </w:r>
      <w:r w:rsidR="000A711D">
        <w:rPr>
          <w:rFonts w:ascii="Times New Roman" w:hAnsi="Times New Roman" w:cs="Times New Roman"/>
          <w:sz w:val="24"/>
        </w:rPr>
        <w:t xml:space="preserve">i opis </w:t>
      </w:r>
      <w:r w:rsidRPr="00C676D9">
        <w:rPr>
          <w:rFonts w:ascii="Times New Roman" w:hAnsi="Times New Roman" w:cs="Times New Roman"/>
          <w:sz w:val="24"/>
        </w:rPr>
        <w:t>nieruchomości:</w:t>
      </w:r>
    </w:p>
    <w:tbl>
      <w:tblPr>
        <w:tblStyle w:val="Tabela-Siatka"/>
        <w:tblW w:w="0" w:type="auto"/>
        <w:tblInd w:w="720" w:type="dxa"/>
        <w:tblLook w:val="04A0"/>
      </w:tblPr>
      <w:tblGrid>
        <w:gridCol w:w="1798"/>
        <w:gridCol w:w="1701"/>
        <w:gridCol w:w="4961"/>
      </w:tblGrid>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Nr lokalu użytkowego (garażu)</w:t>
            </w:r>
          </w:p>
        </w:tc>
        <w:tc>
          <w:tcPr>
            <w:tcW w:w="1701" w:type="dxa"/>
          </w:tcPr>
          <w:p w:rsidR="000A711D" w:rsidRDefault="000A711D" w:rsidP="000A711D">
            <w:pPr>
              <w:pStyle w:val="Akapitzlist"/>
              <w:ind w:left="0"/>
              <w:jc w:val="center"/>
              <w:rPr>
                <w:rFonts w:ascii="Times New Roman" w:hAnsi="Times New Roman" w:cs="Times New Roman"/>
                <w:sz w:val="24"/>
              </w:rPr>
            </w:pPr>
            <w:r>
              <w:rPr>
                <w:rFonts w:ascii="Times New Roman" w:hAnsi="Times New Roman" w:cs="Times New Roman"/>
                <w:sz w:val="24"/>
              </w:rPr>
              <w:t>Cena wywoławcza do I przetargu w zł</w:t>
            </w:r>
          </w:p>
        </w:tc>
        <w:tc>
          <w:tcPr>
            <w:tcW w:w="4961"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Opis nieruchomości</w:t>
            </w:r>
          </w:p>
        </w:tc>
      </w:tr>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1</w:t>
            </w:r>
          </w:p>
        </w:tc>
        <w:tc>
          <w:tcPr>
            <w:tcW w:w="1701"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5 500</w:t>
            </w:r>
          </w:p>
        </w:tc>
        <w:tc>
          <w:tcPr>
            <w:tcW w:w="4961" w:type="dxa"/>
          </w:tcPr>
          <w:p w:rsidR="000A711D" w:rsidRDefault="000A711D" w:rsidP="00AC46A4">
            <w:pPr>
              <w:pStyle w:val="Akapitzlist"/>
              <w:ind w:left="0"/>
              <w:rPr>
                <w:rFonts w:ascii="Times New Roman" w:hAnsi="Times New Roman" w:cs="Times New Roman"/>
                <w:sz w:val="24"/>
              </w:rPr>
            </w:pPr>
            <w:r>
              <w:rPr>
                <w:rFonts w:ascii="Times New Roman" w:hAnsi="Times New Roman" w:cs="Times New Roman"/>
                <w:sz w:val="24"/>
              </w:rPr>
              <w:t>Skrajny</w:t>
            </w:r>
            <w:r w:rsidRPr="00E91A04">
              <w:rPr>
                <w:rFonts w:ascii="Times New Roman" w:hAnsi="Times New Roman" w:cs="Times New Roman"/>
                <w:sz w:val="24"/>
              </w:rPr>
              <w:t xml:space="preserve"> boks w zabudowie szeregowej jednorzędowej, wzniesiony w technologii tradycyjnej, tynki zewnętrzne i wewnętrzne cementowo-wapienne, posadzka cementowa, brama garażowa stalowo-drewniana, dwuskrzydłowa. Stropodach drewniany kryty </w:t>
            </w:r>
            <w:r>
              <w:rPr>
                <w:rFonts w:ascii="Times New Roman" w:hAnsi="Times New Roman" w:cs="Times New Roman"/>
                <w:sz w:val="24"/>
              </w:rPr>
              <w:t>blachą falistą, b</w:t>
            </w:r>
            <w:r w:rsidRPr="00E91A04">
              <w:rPr>
                <w:rFonts w:ascii="Times New Roman" w:hAnsi="Times New Roman" w:cs="Times New Roman"/>
                <w:sz w:val="24"/>
              </w:rPr>
              <w:t>oks dobudowany ok. 19</w:t>
            </w:r>
            <w:r>
              <w:rPr>
                <w:rFonts w:ascii="Times New Roman" w:hAnsi="Times New Roman" w:cs="Times New Roman"/>
                <w:sz w:val="24"/>
              </w:rPr>
              <w:t>90</w:t>
            </w:r>
            <w:r w:rsidRPr="00E91A04">
              <w:rPr>
                <w:rFonts w:ascii="Times New Roman" w:hAnsi="Times New Roman" w:cs="Times New Roman"/>
                <w:sz w:val="24"/>
              </w:rPr>
              <w:t xml:space="preserve"> r. Funkcjonalność garażu </w:t>
            </w:r>
            <w:r>
              <w:rPr>
                <w:rFonts w:ascii="Times New Roman" w:hAnsi="Times New Roman" w:cs="Times New Roman"/>
                <w:sz w:val="24"/>
              </w:rPr>
              <w:t>poprawna</w:t>
            </w:r>
            <w:r w:rsidRPr="00E91A04">
              <w:rPr>
                <w:rFonts w:ascii="Times New Roman" w:hAnsi="Times New Roman" w:cs="Times New Roman"/>
                <w:sz w:val="24"/>
              </w:rPr>
              <w:t>. Stan techniczny pogorszony. Popękana posadzka, zawilgocenie od p</w:t>
            </w:r>
            <w:r>
              <w:rPr>
                <w:rFonts w:ascii="Times New Roman" w:hAnsi="Times New Roman" w:cs="Times New Roman"/>
                <w:sz w:val="24"/>
              </w:rPr>
              <w:t>odłoża na ścianach zewnętrznych</w:t>
            </w:r>
            <w:r w:rsidRPr="00E91A04">
              <w:rPr>
                <w:rFonts w:ascii="Times New Roman" w:hAnsi="Times New Roman" w:cs="Times New Roman"/>
                <w:sz w:val="24"/>
              </w:rPr>
              <w:t>. Stolarka drzwiowa wskazuje oznaki zużycia. Nieczynna instalacja elektryczna</w:t>
            </w:r>
          </w:p>
        </w:tc>
      </w:tr>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3</w:t>
            </w:r>
          </w:p>
        </w:tc>
        <w:tc>
          <w:tcPr>
            <w:tcW w:w="1701"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8 500</w:t>
            </w:r>
          </w:p>
        </w:tc>
        <w:tc>
          <w:tcPr>
            <w:tcW w:w="4961" w:type="dxa"/>
          </w:tcPr>
          <w:p w:rsidR="000A711D" w:rsidRDefault="00F05202" w:rsidP="00F05202">
            <w:pPr>
              <w:pStyle w:val="Akapitzlist"/>
              <w:ind w:left="0"/>
              <w:rPr>
                <w:rFonts w:ascii="Times New Roman" w:hAnsi="Times New Roman" w:cs="Times New Roman"/>
                <w:sz w:val="24"/>
              </w:rPr>
            </w:pPr>
            <w:r>
              <w:rPr>
                <w:rFonts w:ascii="Times New Roman" w:hAnsi="Times New Roman" w:cs="Times New Roman"/>
                <w:sz w:val="24"/>
              </w:rPr>
              <w:t>Środkowy</w:t>
            </w:r>
            <w:r w:rsidRPr="00F05202">
              <w:rPr>
                <w:rFonts w:ascii="Times New Roman" w:hAnsi="Times New Roman" w:cs="Times New Roman"/>
                <w:sz w:val="24"/>
              </w:rPr>
              <w:t xml:space="preserve"> boks w zabudowie szeregowej jednorzędowej, wzniesiony w technologii tradycyjnej, tynki zewnętrzne i wewnętrzne cementowo-wapienne, posadzka cementowa, brama garażowa stalowo-drewniana, dwuskrzydłowa. Stropodach drewniany kryty </w:t>
            </w:r>
            <w:r>
              <w:rPr>
                <w:rFonts w:ascii="Times New Roman" w:hAnsi="Times New Roman" w:cs="Times New Roman"/>
                <w:sz w:val="24"/>
              </w:rPr>
              <w:t>papą</w:t>
            </w:r>
            <w:r w:rsidRPr="00F05202">
              <w:rPr>
                <w:rFonts w:ascii="Times New Roman" w:hAnsi="Times New Roman" w:cs="Times New Roman"/>
                <w:sz w:val="24"/>
              </w:rPr>
              <w:t>, boks dobudowany ok. 19</w:t>
            </w:r>
            <w:r>
              <w:rPr>
                <w:rFonts w:ascii="Times New Roman" w:hAnsi="Times New Roman" w:cs="Times New Roman"/>
                <w:sz w:val="24"/>
              </w:rPr>
              <w:t>6</w:t>
            </w:r>
            <w:r w:rsidRPr="00F05202">
              <w:rPr>
                <w:rFonts w:ascii="Times New Roman" w:hAnsi="Times New Roman" w:cs="Times New Roman"/>
                <w:sz w:val="24"/>
              </w:rPr>
              <w:t xml:space="preserve">0 r. Funkcjonalność garażu </w:t>
            </w:r>
            <w:r>
              <w:rPr>
                <w:rFonts w:ascii="Times New Roman" w:hAnsi="Times New Roman" w:cs="Times New Roman"/>
                <w:sz w:val="24"/>
              </w:rPr>
              <w:t>pogorszona</w:t>
            </w:r>
            <w:r w:rsidRPr="00F05202">
              <w:rPr>
                <w:rFonts w:ascii="Times New Roman" w:hAnsi="Times New Roman" w:cs="Times New Roman"/>
                <w:sz w:val="24"/>
              </w:rPr>
              <w:t xml:space="preserve">. Stan techniczny pogorszony. Popękana posadzka, zawilgocenie od podłoża na ścianach zewnętrznych. </w:t>
            </w:r>
            <w:r>
              <w:rPr>
                <w:rFonts w:ascii="Times New Roman" w:hAnsi="Times New Roman" w:cs="Times New Roman"/>
                <w:sz w:val="24"/>
              </w:rPr>
              <w:t xml:space="preserve">Nieszczelności dachu. </w:t>
            </w:r>
            <w:r w:rsidRPr="00F05202">
              <w:rPr>
                <w:rFonts w:ascii="Times New Roman" w:hAnsi="Times New Roman" w:cs="Times New Roman"/>
                <w:sz w:val="24"/>
              </w:rPr>
              <w:t>Stolarka drzwiowa wskazuje oznaki zużycia. Nieczynna instalacja elektryczna</w:t>
            </w:r>
          </w:p>
        </w:tc>
      </w:tr>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4</w:t>
            </w:r>
          </w:p>
        </w:tc>
        <w:tc>
          <w:tcPr>
            <w:tcW w:w="1701" w:type="dxa"/>
          </w:tcPr>
          <w:p w:rsidR="000A711D" w:rsidRDefault="00F05202" w:rsidP="00AC46A4">
            <w:pPr>
              <w:pStyle w:val="Akapitzlist"/>
              <w:ind w:left="0"/>
              <w:jc w:val="center"/>
              <w:rPr>
                <w:rFonts w:ascii="Times New Roman" w:hAnsi="Times New Roman" w:cs="Times New Roman"/>
                <w:sz w:val="24"/>
              </w:rPr>
            </w:pPr>
            <w:r>
              <w:rPr>
                <w:rFonts w:ascii="Times New Roman" w:hAnsi="Times New Roman" w:cs="Times New Roman"/>
                <w:sz w:val="24"/>
              </w:rPr>
              <w:t>3 000</w:t>
            </w:r>
          </w:p>
        </w:tc>
        <w:tc>
          <w:tcPr>
            <w:tcW w:w="4961" w:type="dxa"/>
          </w:tcPr>
          <w:p w:rsidR="000A711D" w:rsidRDefault="00F05202" w:rsidP="00AC46A4">
            <w:pPr>
              <w:pStyle w:val="Akapitzlist"/>
              <w:ind w:left="0"/>
              <w:rPr>
                <w:rFonts w:ascii="Times New Roman" w:hAnsi="Times New Roman" w:cs="Times New Roman"/>
                <w:sz w:val="24"/>
              </w:rPr>
            </w:pPr>
            <w:r w:rsidRPr="00F05202">
              <w:rPr>
                <w:rFonts w:ascii="Times New Roman" w:hAnsi="Times New Roman" w:cs="Times New Roman"/>
                <w:sz w:val="24"/>
              </w:rPr>
              <w:t>Środkowy boks w zabudowie szeregowej jednorzędowej, wzniesiony w technologii tradycyjnej, tynki zewnętrzne i wewnętrzne cementowo-wapienne, posadzka cementowa, brama garażowa stalowo-drewniana, dwuskrzydłowa. Stropodach drewniany kryty papą, boks dobudowany ok. 1960 r. Funkcjonalność garażu pogorszona. Stan techniczny pogorszony. Popękana posadzka, zawilgocenie od podłoża na ścianach zewnętrznych. Nieszczelności dachu. Stolarka drzwiowa wskazuje oznaki zużycia. Nieczynna instalacja elektryczna</w:t>
            </w:r>
          </w:p>
        </w:tc>
      </w:tr>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5</w:t>
            </w:r>
          </w:p>
        </w:tc>
        <w:tc>
          <w:tcPr>
            <w:tcW w:w="1701" w:type="dxa"/>
          </w:tcPr>
          <w:p w:rsidR="000A711D" w:rsidRDefault="00F05202" w:rsidP="00AC46A4">
            <w:pPr>
              <w:pStyle w:val="Akapitzlist"/>
              <w:ind w:left="0"/>
              <w:jc w:val="center"/>
              <w:rPr>
                <w:rFonts w:ascii="Times New Roman" w:hAnsi="Times New Roman" w:cs="Times New Roman"/>
                <w:sz w:val="24"/>
              </w:rPr>
            </w:pPr>
            <w:r>
              <w:rPr>
                <w:rFonts w:ascii="Times New Roman" w:hAnsi="Times New Roman" w:cs="Times New Roman"/>
                <w:sz w:val="24"/>
              </w:rPr>
              <w:t>10 500</w:t>
            </w:r>
          </w:p>
        </w:tc>
        <w:tc>
          <w:tcPr>
            <w:tcW w:w="4961" w:type="dxa"/>
          </w:tcPr>
          <w:p w:rsidR="000A711D" w:rsidRDefault="00F05202" w:rsidP="00F05202">
            <w:pPr>
              <w:pStyle w:val="Akapitzlist"/>
              <w:ind w:left="0"/>
              <w:rPr>
                <w:rFonts w:ascii="Times New Roman" w:hAnsi="Times New Roman" w:cs="Times New Roman"/>
                <w:sz w:val="24"/>
              </w:rPr>
            </w:pPr>
            <w:r w:rsidRPr="00F05202">
              <w:rPr>
                <w:rFonts w:ascii="Times New Roman" w:hAnsi="Times New Roman" w:cs="Times New Roman"/>
                <w:sz w:val="24"/>
              </w:rPr>
              <w:t xml:space="preserve">Środkowy boks w zabudowie szeregowej jednorzędowej, wzniesiony w technologii </w:t>
            </w:r>
            <w:r w:rsidRPr="00F05202">
              <w:rPr>
                <w:rFonts w:ascii="Times New Roman" w:hAnsi="Times New Roman" w:cs="Times New Roman"/>
                <w:sz w:val="24"/>
              </w:rPr>
              <w:lastRenderedPageBreak/>
              <w:t xml:space="preserve">tradycyjnej, tynki zewnętrzne i wewnętrzne cementowo-wapienne, posadzka cementowa, brama garażowa stalowo-drewniana, dwuskrzydłowa. Stropodach drewniany kryty papą, boks </w:t>
            </w:r>
            <w:r>
              <w:rPr>
                <w:rFonts w:ascii="Times New Roman" w:hAnsi="Times New Roman" w:cs="Times New Roman"/>
                <w:sz w:val="24"/>
              </w:rPr>
              <w:t>w zasadniczej przedwojennej części budynku, wzniesionej ok. 1900 r..</w:t>
            </w:r>
            <w:r w:rsidRPr="00F05202">
              <w:rPr>
                <w:rFonts w:ascii="Times New Roman" w:hAnsi="Times New Roman" w:cs="Times New Roman"/>
                <w:sz w:val="24"/>
              </w:rPr>
              <w:t xml:space="preserve"> Funkcjonalność garażu pogorszona. Stan techniczny pogorszony. Popękana posadzka, zawilgocenie od podłoża na ścianach zewnętrznych. Nieszczelności dachu. Stolarka drzwiowa wskazuje oznaki zużycia. Nieczynna instalacja elektryczna</w:t>
            </w:r>
          </w:p>
        </w:tc>
      </w:tr>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lastRenderedPageBreak/>
              <w:t>6</w:t>
            </w:r>
          </w:p>
        </w:tc>
        <w:tc>
          <w:tcPr>
            <w:tcW w:w="1701" w:type="dxa"/>
          </w:tcPr>
          <w:p w:rsidR="000A711D" w:rsidRDefault="00610048" w:rsidP="00AC46A4">
            <w:pPr>
              <w:pStyle w:val="Akapitzlist"/>
              <w:ind w:left="0"/>
              <w:jc w:val="center"/>
              <w:rPr>
                <w:rFonts w:ascii="Times New Roman" w:hAnsi="Times New Roman" w:cs="Times New Roman"/>
                <w:sz w:val="24"/>
              </w:rPr>
            </w:pPr>
            <w:r>
              <w:rPr>
                <w:rFonts w:ascii="Times New Roman" w:hAnsi="Times New Roman" w:cs="Times New Roman"/>
                <w:sz w:val="24"/>
              </w:rPr>
              <w:t>7 500</w:t>
            </w:r>
          </w:p>
        </w:tc>
        <w:tc>
          <w:tcPr>
            <w:tcW w:w="4961" w:type="dxa"/>
          </w:tcPr>
          <w:p w:rsidR="000A711D" w:rsidRDefault="00610048" w:rsidP="00AC46A4">
            <w:pPr>
              <w:pStyle w:val="Akapitzlist"/>
              <w:ind w:left="0"/>
              <w:rPr>
                <w:rFonts w:ascii="Times New Roman" w:hAnsi="Times New Roman" w:cs="Times New Roman"/>
                <w:sz w:val="24"/>
              </w:rPr>
            </w:pPr>
            <w:r w:rsidRPr="00610048">
              <w:rPr>
                <w:rFonts w:ascii="Times New Roman" w:hAnsi="Times New Roman" w:cs="Times New Roman"/>
                <w:sz w:val="24"/>
              </w:rPr>
              <w:t>Środkowy boks w zabudowie szeregowej jednorzędowej, wzniesiony w technologii tradycyjnej, tynki zewnętrzne i wewnętrzne cementowo-wapienne, posadzka cementowa, brama garażowa stalowo-drewniana, dwuskrzydłowa. Stropodach drewniany kryty papą, boks w zasadniczej przedwojennej części budynku, wzniesionej ok. 1900 r.. Funkcjonalność garażu pogorszona. Stan techniczny pogorszony. Popękana posadzka, zawilgocenie od podłoża na ścianach zewnętrznych. Nieszczelności dachu. Stolarka drzwiowa wskazuje oznaki zużycia. Nieczynna instalacja elektryczna</w:t>
            </w:r>
          </w:p>
        </w:tc>
      </w:tr>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7</w:t>
            </w:r>
          </w:p>
        </w:tc>
        <w:tc>
          <w:tcPr>
            <w:tcW w:w="1701" w:type="dxa"/>
          </w:tcPr>
          <w:p w:rsidR="000A711D" w:rsidRDefault="00610048" w:rsidP="00AC46A4">
            <w:pPr>
              <w:pStyle w:val="Akapitzlist"/>
              <w:ind w:left="0"/>
              <w:jc w:val="center"/>
              <w:rPr>
                <w:rFonts w:ascii="Times New Roman" w:hAnsi="Times New Roman" w:cs="Times New Roman"/>
                <w:sz w:val="24"/>
              </w:rPr>
            </w:pPr>
            <w:r>
              <w:rPr>
                <w:rFonts w:ascii="Times New Roman" w:hAnsi="Times New Roman" w:cs="Times New Roman"/>
                <w:sz w:val="24"/>
              </w:rPr>
              <w:t>10 500</w:t>
            </w:r>
          </w:p>
        </w:tc>
        <w:tc>
          <w:tcPr>
            <w:tcW w:w="4961" w:type="dxa"/>
          </w:tcPr>
          <w:p w:rsidR="000A711D" w:rsidRDefault="00610048" w:rsidP="00AC46A4">
            <w:pPr>
              <w:pStyle w:val="Akapitzlist"/>
              <w:ind w:left="0"/>
              <w:rPr>
                <w:rFonts w:ascii="Times New Roman" w:hAnsi="Times New Roman" w:cs="Times New Roman"/>
                <w:sz w:val="24"/>
              </w:rPr>
            </w:pPr>
            <w:r w:rsidRPr="00610048">
              <w:rPr>
                <w:rFonts w:ascii="Times New Roman" w:hAnsi="Times New Roman" w:cs="Times New Roman"/>
                <w:sz w:val="24"/>
              </w:rPr>
              <w:t xml:space="preserve">Środkowy boks w zabudowie szeregowej jednorzędowej, wzniesiony w technologii tradycyjnej, tynki zewnętrzne i wewnętrzne cementowo-wapienne, posadzka cementowa, brama garażowa stalowo-drewniana, dwuskrzydłowa. Stropodach drewniany kryty papą, boks w zasadniczej przedwojennej części budynku, wzniesionej ok. 1900 r.. Funkcjonalność garażu pogorszona. Stan techniczny pogorszony. Popękana posadzka, zawilgocenie od podłoża na ścianach zewnętrznych. Nieszczelności dachu. </w:t>
            </w:r>
            <w:r>
              <w:rPr>
                <w:rFonts w:ascii="Times New Roman" w:hAnsi="Times New Roman" w:cs="Times New Roman"/>
                <w:sz w:val="24"/>
              </w:rPr>
              <w:t xml:space="preserve">Stropodach skorodowany, konstrukcja przegniła, waląca się. </w:t>
            </w:r>
            <w:r w:rsidRPr="00610048">
              <w:rPr>
                <w:rFonts w:ascii="Times New Roman" w:hAnsi="Times New Roman" w:cs="Times New Roman"/>
                <w:sz w:val="24"/>
              </w:rPr>
              <w:t>Stolarka drzwiowa wskazuje oznaki zużycia. Nieczynna instalacja elektryczna</w:t>
            </w:r>
          </w:p>
        </w:tc>
      </w:tr>
      <w:tr w:rsidR="000A711D" w:rsidTr="00AC46A4">
        <w:tc>
          <w:tcPr>
            <w:tcW w:w="1798" w:type="dxa"/>
          </w:tcPr>
          <w:p w:rsidR="000A711D" w:rsidRDefault="000A711D" w:rsidP="00AC46A4">
            <w:pPr>
              <w:pStyle w:val="Akapitzlist"/>
              <w:ind w:left="0"/>
              <w:jc w:val="center"/>
              <w:rPr>
                <w:rFonts w:ascii="Times New Roman" w:hAnsi="Times New Roman" w:cs="Times New Roman"/>
                <w:sz w:val="24"/>
              </w:rPr>
            </w:pPr>
            <w:r>
              <w:rPr>
                <w:rFonts w:ascii="Times New Roman" w:hAnsi="Times New Roman" w:cs="Times New Roman"/>
                <w:sz w:val="24"/>
              </w:rPr>
              <w:t>8</w:t>
            </w:r>
          </w:p>
        </w:tc>
        <w:tc>
          <w:tcPr>
            <w:tcW w:w="1701" w:type="dxa"/>
          </w:tcPr>
          <w:p w:rsidR="000A711D" w:rsidRDefault="00610048" w:rsidP="00AC46A4">
            <w:pPr>
              <w:pStyle w:val="Akapitzlist"/>
              <w:ind w:left="0"/>
              <w:jc w:val="center"/>
              <w:rPr>
                <w:rFonts w:ascii="Times New Roman" w:hAnsi="Times New Roman" w:cs="Times New Roman"/>
                <w:sz w:val="24"/>
              </w:rPr>
            </w:pPr>
            <w:r>
              <w:rPr>
                <w:rFonts w:ascii="Times New Roman" w:hAnsi="Times New Roman" w:cs="Times New Roman"/>
                <w:sz w:val="24"/>
              </w:rPr>
              <w:t>6 000</w:t>
            </w:r>
          </w:p>
        </w:tc>
        <w:tc>
          <w:tcPr>
            <w:tcW w:w="4961" w:type="dxa"/>
          </w:tcPr>
          <w:p w:rsidR="000A711D" w:rsidRDefault="00610048" w:rsidP="00610048">
            <w:pPr>
              <w:pStyle w:val="Akapitzlist"/>
              <w:ind w:left="0"/>
              <w:rPr>
                <w:rFonts w:ascii="Times New Roman" w:hAnsi="Times New Roman" w:cs="Times New Roman"/>
                <w:sz w:val="24"/>
              </w:rPr>
            </w:pPr>
            <w:r>
              <w:rPr>
                <w:rFonts w:ascii="Times New Roman" w:hAnsi="Times New Roman" w:cs="Times New Roman"/>
                <w:sz w:val="24"/>
              </w:rPr>
              <w:t>Skrajny</w:t>
            </w:r>
            <w:r w:rsidRPr="00610048">
              <w:rPr>
                <w:rFonts w:ascii="Times New Roman" w:hAnsi="Times New Roman" w:cs="Times New Roman"/>
                <w:sz w:val="24"/>
              </w:rPr>
              <w:t xml:space="preserve"> boks w zabudowie szeregowej jednorzędowej, </w:t>
            </w:r>
            <w:r>
              <w:rPr>
                <w:rFonts w:ascii="Times New Roman" w:hAnsi="Times New Roman" w:cs="Times New Roman"/>
                <w:sz w:val="24"/>
              </w:rPr>
              <w:t xml:space="preserve">przylegający do sąsiedniego budynku o funkcji mieszkalnej, </w:t>
            </w:r>
            <w:r w:rsidRPr="00610048">
              <w:rPr>
                <w:rFonts w:ascii="Times New Roman" w:hAnsi="Times New Roman" w:cs="Times New Roman"/>
                <w:sz w:val="24"/>
              </w:rPr>
              <w:t xml:space="preserve">wzniesiony w technologii tradycyjnej, tynki zewnętrzne i wewnętrzne cementowo-wapienne, posadzka cementowa, brama garażowa stalowo-drewniana, dwuskrzydłowa. Stropodach drewniany kryty papą, boks w zasadniczej przedwojennej części budynku, wzniesionej ok. 1900 r.. </w:t>
            </w:r>
            <w:r w:rsidRPr="00610048">
              <w:rPr>
                <w:rFonts w:ascii="Times New Roman" w:hAnsi="Times New Roman" w:cs="Times New Roman"/>
                <w:sz w:val="24"/>
              </w:rPr>
              <w:lastRenderedPageBreak/>
              <w:t>Funkcjonalność garażu pogorszona. Stan techniczny pogorszony. Popękana posadzka, zawilgocenie od podłoża na ścianach zewnętrznych. Nieszczelności dachu. Stropodach skorodowany, konstrukcja przegniła, waląca się. Stolarka drzwiowa wskazuje oznaki zużycia. Nieczynna instalacja elektryczna</w:t>
            </w:r>
          </w:p>
        </w:tc>
      </w:tr>
    </w:tbl>
    <w:p w:rsidR="000A711D" w:rsidRPr="00C676D9" w:rsidRDefault="000A711D" w:rsidP="000A711D">
      <w:pPr>
        <w:pStyle w:val="Akapitzlist"/>
        <w:rPr>
          <w:rFonts w:ascii="Times New Roman" w:hAnsi="Times New Roman" w:cs="Times New Roman"/>
          <w:sz w:val="24"/>
        </w:rPr>
      </w:pPr>
    </w:p>
    <w:p w:rsidR="00C676D9" w:rsidRP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Wysokość stawek procentowych opłat z tytułu użytkowania wieczystego:</w:t>
      </w:r>
      <w:r>
        <w:rPr>
          <w:rFonts w:ascii="Times New Roman" w:hAnsi="Times New Roman" w:cs="Times New Roman"/>
          <w:sz w:val="24"/>
        </w:rPr>
        <w:t xml:space="preserve"> nie dotyczy.</w:t>
      </w:r>
    </w:p>
    <w:p w:rsidR="00C676D9" w:rsidRP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Wysokość opłat z tytułu użytkowania, najmu lub dzierżawy:</w:t>
      </w:r>
      <w:r>
        <w:rPr>
          <w:rFonts w:ascii="Times New Roman" w:hAnsi="Times New Roman" w:cs="Times New Roman"/>
          <w:sz w:val="24"/>
        </w:rPr>
        <w:t xml:space="preserve"> nie dotyczy.</w:t>
      </w:r>
    </w:p>
    <w:p w:rsidR="00C676D9" w:rsidRP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Terminy wnoszenia opłat i zasady aktualizacji opłat:</w:t>
      </w:r>
      <w:r>
        <w:rPr>
          <w:rFonts w:ascii="Times New Roman" w:hAnsi="Times New Roman" w:cs="Times New Roman"/>
          <w:sz w:val="24"/>
        </w:rPr>
        <w:t xml:space="preserve"> nie dotyczy.</w:t>
      </w:r>
    </w:p>
    <w:p w:rsidR="00C676D9" w:rsidRDefault="00C676D9" w:rsidP="00C676D9">
      <w:pPr>
        <w:pStyle w:val="Akapitzlist"/>
        <w:numPr>
          <w:ilvl w:val="0"/>
          <w:numId w:val="2"/>
        </w:numPr>
        <w:rPr>
          <w:rFonts w:ascii="Times New Roman" w:hAnsi="Times New Roman" w:cs="Times New Roman"/>
          <w:sz w:val="24"/>
        </w:rPr>
      </w:pPr>
      <w:r w:rsidRPr="00C676D9">
        <w:rPr>
          <w:rFonts w:ascii="Times New Roman" w:hAnsi="Times New Roman" w:cs="Times New Roman"/>
          <w:sz w:val="24"/>
        </w:rPr>
        <w:t>Informacje o przeznaczeniu do sprzedaży, do oddania w użytkowanie wieczyste, użytkowanie, najem lub dzierżawę:</w:t>
      </w:r>
    </w:p>
    <w:p w:rsidR="00C676D9" w:rsidRPr="00C676D9" w:rsidRDefault="00C676D9" w:rsidP="00C676D9">
      <w:pPr>
        <w:pStyle w:val="Akapitzlist"/>
        <w:rPr>
          <w:rFonts w:ascii="Times New Roman" w:hAnsi="Times New Roman" w:cs="Times New Roman"/>
          <w:sz w:val="24"/>
        </w:rPr>
      </w:pPr>
      <w:r>
        <w:rPr>
          <w:rFonts w:ascii="Times New Roman" w:hAnsi="Times New Roman" w:cs="Times New Roman"/>
          <w:sz w:val="24"/>
        </w:rPr>
        <w:t>Nieruchomości lokalowe opisane w punkcie I przeznaczone są do sprzedaży na własność w drodze ustnego przetargu nieograniczonego.</w:t>
      </w:r>
    </w:p>
    <w:p w:rsidR="00C676D9" w:rsidRDefault="00C676D9" w:rsidP="00C676D9"/>
    <w:p w:rsidR="000F19E8" w:rsidRPr="000F19E8" w:rsidRDefault="000F19E8" w:rsidP="000F19E8">
      <w:pPr>
        <w:spacing w:after="0" w:line="240" w:lineRule="auto"/>
        <w:rPr>
          <w:rFonts w:ascii="Times New Roman" w:eastAsia="Times New Roman" w:hAnsi="Times New Roman" w:cs="Times New Roman"/>
          <w:sz w:val="24"/>
          <w:szCs w:val="20"/>
          <w:lang w:eastAsia="pl-PL"/>
        </w:rPr>
      </w:pPr>
      <w:r w:rsidRPr="000F19E8">
        <w:rPr>
          <w:rFonts w:ascii="Times New Roman" w:eastAsia="Times New Roman" w:hAnsi="Times New Roman" w:cs="Times New Roman"/>
          <w:sz w:val="24"/>
          <w:szCs w:val="20"/>
          <w:lang w:eastAsia="pl-PL"/>
        </w:rPr>
        <w:t>Wykaz nieruchomości wywiesza się na tablicy ogłoszeń  Starostwa Powiatowego w Brzegu na okres 21 dni tj. od dnia 13.07.2017 r. do dnia 4.08.2017 r..</w:t>
      </w:r>
    </w:p>
    <w:p w:rsidR="000F19E8" w:rsidRPr="000F19E8" w:rsidRDefault="000F19E8" w:rsidP="000F19E8">
      <w:pPr>
        <w:spacing w:after="0" w:line="240" w:lineRule="auto"/>
        <w:jc w:val="both"/>
        <w:rPr>
          <w:rFonts w:ascii="Times New Roman" w:eastAsia="Times New Roman" w:hAnsi="Times New Roman" w:cs="Times New Roman"/>
          <w:sz w:val="24"/>
          <w:szCs w:val="20"/>
          <w:lang w:eastAsia="pl-PL"/>
        </w:rPr>
      </w:pPr>
      <w:r w:rsidRPr="000F19E8">
        <w:rPr>
          <w:rFonts w:ascii="Times New Roman" w:eastAsia="Times New Roman" w:hAnsi="Times New Roman" w:cs="Times New Roman"/>
          <w:sz w:val="24"/>
          <w:szCs w:val="20"/>
          <w:lang w:eastAsia="pl-PL"/>
        </w:rPr>
        <w:t>Osoby, którym przysługuje pierwszeństwo nabycia przedmiotowych nieruchomości , zgodnie art.34 ust.1 pkt.1 i 2 ustawy o gospodarce nieruchomościami winne złożyć wnioski o nabycie w terminie 6-ciu tygodni licząc od dnia wywieszenia niniejszego wykazu. tj. do dnia 25.08.2017 r. . Po upływie tego terminu powyższe nieruchomości zostaną sprzedane w trybie bezprzetargowym.</w:t>
      </w:r>
    </w:p>
    <w:p w:rsidR="000F19E8" w:rsidRPr="000F19E8" w:rsidRDefault="000F19E8" w:rsidP="000F19E8">
      <w:pPr>
        <w:spacing w:after="0" w:line="240" w:lineRule="auto"/>
        <w:rPr>
          <w:rFonts w:ascii="Times New Roman" w:eastAsia="Times New Roman" w:hAnsi="Times New Roman" w:cs="Times New Roman"/>
          <w:sz w:val="24"/>
          <w:szCs w:val="20"/>
          <w:lang w:eastAsia="pl-PL"/>
        </w:rPr>
      </w:pPr>
      <w:r w:rsidRPr="000F19E8">
        <w:rPr>
          <w:rFonts w:ascii="Times New Roman" w:eastAsia="Times New Roman" w:hAnsi="Times New Roman" w:cs="Times New Roman"/>
          <w:sz w:val="24"/>
          <w:szCs w:val="20"/>
          <w:lang w:eastAsia="pl-PL"/>
        </w:rPr>
        <w:t>Informację o wywieszeniu wykazu podaje się do publicznej wiadomości poprzez ogłoszenie w prasie lokalnej.</w:t>
      </w:r>
    </w:p>
    <w:p w:rsidR="000F19E8" w:rsidRPr="000F19E8" w:rsidRDefault="000F19E8" w:rsidP="000F19E8">
      <w:pPr>
        <w:spacing w:after="0" w:line="240" w:lineRule="auto"/>
        <w:rPr>
          <w:rFonts w:ascii="Times New Roman" w:eastAsia="Times New Roman" w:hAnsi="Times New Roman" w:cs="Times New Roman"/>
          <w:szCs w:val="20"/>
          <w:lang w:eastAsia="pl-PL"/>
        </w:rPr>
      </w:pPr>
      <w:r w:rsidRPr="000F19E8">
        <w:rPr>
          <w:rFonts w:ascii="Times New Roman" w:eastAsia="Times New Roman" w:hAnsi="Times New Roman" w:cs="Times New Roman"/>
          <w:sz w:val="24"/>
          <w:szCs w:val="20"/>
          <w:lang w:eastAsia="pl-PL"/>
        </w:rPr>
        <w:t xml:space="preserve">Wykaz publikuje się  ponadto od dnia 13.07.2017 r. do dnia 4.08.2017 r. na stronie internetowej </w:t>
      </w:r>
      <w:hyperlink r:id="rId5" w:history="1">
        <w:r w:rsidRPr="000F19E8">
          <w:rPr>
            <w:rFonts w:ascii="Times New Roman" w:eastAsia="Times New Roman" w:hAnsi="Times New Roman" w:cs="Times New Roman"/>
            <w:color w:val="0000FF" w:themeColor="hyperlink"/>
            <w:sz w:val="24"/>
            <w:szCs w:val="20"/>
            <w:u w:val="single"/>
            <w:lang w:eastAsia="pl-PL"/>
          </w:rPr>
          <w:t>www.brzeg-powiat.pl</w:t>
        </w:r>
      </w:hyperlink>
      <w:r w:rsidRPr="000F19E8">
        <w:rPr>
          <w:rFonts w:ascii="Times New Roman" w:eastAsia="Times New Roman" w:hAnsi="Times New Roman" w:cs="Times New Roman"/>
          <w:sz w:val="24"/>
          <w:szCs w:val="20"/>
          <w:lang w:eastAsia="pl-PL"/>
        </w:rPr>
        <w:t xml:space="preserve"> oraz w Biuletynie Informacji Publicznej Starostwa Powiatowego w Brzegu </w:t>
      </w:r>
      <w:hyperlink r:id="rId6" w:history="1">
        <w:r w:rsidRPr="000F19E8">
          <w:rPr>
            <w:rFonts w:ascii="Times New Roman" w:eastAsia="Times New Roman" w:hAnsi="Times New Roman" w:cs="Times New Roman"/>
            <w:color w:val="0000FF" w:themeColor="hyperlink"/>
            <w:sz w:val="24"/>
            <w:szCs w:val="20"/>
            <w:u w:val="single"/>
            <w:lang w:eastAsia="pl-PL"/>
          </w:rPr>
          <w:t>http://powiat.brzeski.opolski.sisco.info/</w:t>
        </w:r>
      </w:hyperlink>
    </w:p>
    <w:p w:rsidR="000F19E8" w:rsidRPr="000F19E8" w:rsidRDefault="000F19E8" w:rsidP="000F19E8"/>
    <w:p w:rsidR="00C676D9" w:rsidRDefault="00C676D9" w:rsidP="000F19E8">
      <w:pPr>
        <w:spacing w:after="0" w:line="240" w:lineRule="auto"/>
      </w:pPr>
    </w:p>
    <w:sectPr w:rsidR="00C676D9" w:rsidSect="00513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B28"/>
    <w:multiLevelType w:val="hybridMultilevel"/>
    <w:tmpl w:val="7C58B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4A6019"/>
    <w:multiLevelType w:val="hybridMultilevel"/>
    <w:tmpl w:val="CB1461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76D9"/>
    <w:rsid w:val="000A711D"/>
    <w:rsid w:val="000F19E8"/>
    <w:rsid w:val="005134D9"/>
    <w:rsid w:val="00610048"/>
    <w:rsid w:val="00654D8A"/>
    <w:rsid w:val="00836B8A"/>
    <w:rsid w:val="009A0774"/>
    <w:rsid w:val="00A3506D"/>
    <w:rsid w:val="00C52306"/>
    <w:rsid w:val="00C676D9"/>
    <w:rsid w:val="00F052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6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6D9"/>
    <w:pPr>
      <w:ind w:left="720"/>
      <w:contextualSpacing/>
    </w:pPr>
  </w:style>
  <w:style w:type="character" w:styleId="Hipercze">
    <w:name w:val="Hyperlink"/>
    <w:basedOn w:val="Domylnaczcionkaakapitu"/>
    <w:uiPriority w:val="99"/>
    <w:unhideWhenUsed/>
    <w:rsid w:val="00C676D9"/>
    <w:rPr>
      <w:color w:val="0000FF" w:themeColor="hyperlink"/>
      <w:u w:val="single"/>
    </w:rPr>
  </w:style>
  <w:style w:type="table" w:styleId="Tabela-Siatka">
    <w:name w:val="Table Grid"/>
    <w:basedOn w:val="Standardowy"/>
    <w:uiPriority w:val="59"/>
    <w:rsid w:val="000A7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6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6D9"/>
    <w:pPr>
      <w:ind w:left="720"/>
      <w:contextualSpacing/>
    </w:pPr>
  </w:style>
  <w:style w:type="character" w:styleId="Hipercze">
    <w:name w:val="Hyperlink"/>
    <w:basedOn w:val="Domylnaczcionkaakapitu"/>
    <w:uiPriority w:val="99"/>
    <w:unhideWhenUsed/>
    <w:rsid w:val="00C676D9"/>
    <w:rPr>
      <w:color w:val="0000FF" w:themeColor="hyperlink"/>
      <w:u w:val="single"/>
    </w:rPr>
  </w:style>
  <w:style w:type="table" w:styleId="Tabela-Siatka">
    <w:name w:val="Table Grid"/>
    <w:basedOn w:val="Standardowy"/>
    <w:uiPriority w:val="59"/>
    <w:rsid w:val="000A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hyperlink" Target="http://www.brzeg-powiat.p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7182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i.wiechec</dc:creator>
  <cp:lastModifiedBy>Gosia</cp:lastModifiedBy>
  <cp:revision>2</cp:revision>
  <dcterms:created xsi:type="dcterms:W3CDTF">2017-07-11T13:11:00Z</dcterms:created>
  <dcterms:modified xsi:type="dcterms:W3CDTF">2017-07-11T13:11:00Z</dcterms:modified>
</cp:coreProperties>
</file>